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3935" w:firstLineChars="1400"/>
        <w:textAlignment w:val="auto"/>
        <w:rPr>
          <w:rFonts w:hint="eastAsia" w:asciiTheme="majorEastAsia" w:hAnsiTheme="majorEastAsia" w:eastAsiaTheme="majorEastAsia" w:cstheme="majorEastAsia"/>
          <w:b/>
          <w:bCs/>
          <w:sz w:val="28"/>
          <w:szCs w:val="36"/>
        </w:rPr>
      </w:pPr>
      <w:bookmarkStart w:id="0" w:name="_Toc4065"/>
      <w:bookmarkStart w:id="1" w:name="_Toc31998"/>
      <w:bookmarkStart w:id="2" w:name="_Toc26856"/>
      <w:bookmarkStart w:id="3" w:name="_Toc18370"/>
    </w:p>
    <w:p>
      <w:pPr>
        <w:keepNext w:val="0"/>
        <w:keepLines w:val="0"/>
        <w:pageBreakBefore w:val="0"/>
        <w:widowControl w:val="0"/>
        <w:kinsoku/>
        <w:wordWrap/>
        <w:overflowPunct/>
        <w:topLinePunct w:val="0"/>
        <w:autoSpaceDE/>
        <w:autoSpaceDN/>
        <w:bidi w:val="0"/>
        <w:adjustRightInd/>
        <w:snapToGrid/>
        <w:spacing w:line="360" w:lineRule="auto"/>
        <w:ind w:firstLine="3935" w:firstLineChars="1400"/>
        <w:textAlignment w:val="auto"/>
        <w:rPr>
          <w:rFonts w:hint="eastAsia"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本文件已经我单位审核，请按此文件发布！</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779" w:firstLineChars="1700"/>
        <w:textAlignment w:val="auto"/>
        <w:rPr>
          <w:rFonts w:hint="eastAsia"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签    字：</w:t>
      </w:r>
    </w:p>
    <w:p>
      <w:pPr>
        <w:keepNext w:val="0"/>
        <w:keepLines w:val="0"/>
        <w:pageBreakBefore w:val="0"/>
        <w:widowControl w:val="0"/>
        <w:kinsoku/>
        <w:wordWrap/>
        <w:overflowPunct/>
        <w:topLinePunct w:val="0"/>
        <w:autoSpaceDE/>
        <w:autoSpaceDN/>
        <w:bidi w:val="0"/>
        <w:adjustRightInd/>
        <w:snapToGrid/>
        <w:spacing w:line="360" w:lineRule="auto"/>
        <w:ind w:firstLine="4779" w:firstLineChars="1700"/>
        <w:textAlignment w:val="auto"/>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28"/>
          <w:szCs w:val="36"/>
        </w:rPr>
        <w:t>单位盖章：</w:t>
      </w:r>
    </w:p>
    <w:p>
      <w:pPr>
        <w:spacing w:line="960" w:lineRule="exact"/>
        <w:jc w:val="center"/>
        <w:outlineLvl w:val="0"/>
        <w:rPr>
          <w:rFonts w:hint="eastAsia" w:asciiTheme="majorEastAsia" w:hAnsiTheme="majorEastAsia" w:eastAsiaTheme="majorEastAsia" w:cstheme="majorEastAsia"/>
          <w:b/>
          <w:bCs/>
          <w:snapToGrid w:val="0"/>
          <w:color w:val="000000"/>
          <w:kern w:val="0"/>
          <w:sz w:val="40"/>
          <w:szCs w:val="40"/>
          <w:lang w:eastAsia="zh-CN"/>
        </w:rPr>
      </w:pPr>
      <w:r>
        <w:rPr>
          <w:rFonts w:hint="eastAsia" w:asciiTheme="majorEastAsia" w:hAnsiTheme="majorEastAsia" w:eastAsiaTheme="majorEastAsia" w:cstheme="majorEastAsia"/>
          <w:b/>
          <w:bCs/>
          <w:snapToGrid w:val="0"/>
          <w:color w:val="000000"/>
          <w:kern w:val="0"/>
          <w:sz w:val="40"/>
          <w:szCs w:val="40"/>
          <w:lang w:eastAsia="zh-CN"/>
        </w:rPr>
        <w:t>张掖市市级机关公务用车服务中心2023-2025年度车辆维修保养服务、车辆清洗维护服务、车辆保险服务、</w:t>
      </w:r>
    </w:p>
    <w:p>
      <w:pPr>
        <w:spacing w:line="960" w:lineRule="exact"/>
        <w:jc w:val="center"/>
        <w:outlineLvl w:val="0"/>
        <w:rPr>
          <w:rFonts w:hint="eastAsia" w:asciiTheme="majorEastAsia" w:hAnsiTheme="majorEastAsia" w:eastAsiaTheme="majorEastAsia" w:cstheme="majorEastAsia"/>
          <w:b/>
          <w:bCs/>
          <w:snapToGrid w:val="0"/>
          <w:color w:val="000000"/>
          <w:kern w:val="0"/>
          <w:sz w:val="40"/>
          <w:szCs w:val="40"/>
          <w:lang w:eastAsia="zh-CN"/>
        </w:rPr>
      </w:pPr>
      <w:r>
        <w:rPr>
          <w:rFonts w:hint="eastAsia" w:asciiTheme="majorEastAsia" w:hAnsiTheme="majorEastAsia" w:eastAsiaTheme="majorEastAsia" w:cstheme="majorEastAsia"/>
          <w:b/>
          <w:bCs/>
          <w:snapToGrid w:val="0"/>
          <w:color w:val="000000"/>
          <w:kern w:val="0"/>
          <w:sz w:val="40"/>
          <w:szCs w:val="40"/>
          <w:lang w:eastAsia="zh-CN"/>
        </w:rPr>
        <w:t>车辆燃油供给服务框架协议采购项目（三包）</w:t>
      </w:r>
    </w:p>
    <w:p>
      <w:pPr>
        <w:jc w:val="center"/>
        <w:rPr>
          <w:rFonts w:hint="eastAsia" w:asciiTheme="majorEastAsia" w:hAnsiTheme="majorEastAsia" w:eastAsiaTheme="majorEastAsia" w:cstheme="majorEastAsia"/>
          <w:sz w:val="24"/>
          <w:szCs w:val="32"/>
        </w:rPr>
      </w:pPr>
    </w:p>
    <w:p>
      <w:pPr>
        <w:jc w:val="center"/>
        <w:rPr>
          <w:rFonts w:hint="eastAsia" w:asciiTheme="majorEastAsia" w:hAnsiTheme="majorEastAsia" w:eastAsiaTheme="majorEastAsia" w:cstheme="majorEastAsia"/>
          <w:sz w:val="24"/>
          <w:szCs w:val="32"/>
        </w:rPr>
      </w:pPr>
    </w:p>
    <w:p>
      <w:pPr>
        <w:jc w:val="center"/>
        <w:rPr>
          <w:rFonts w:hint="eastAsia" w:asciiTheme="majorEastAsia" w:hAnsiTheme="majorEastAsia" w:eastAsiaTheme="majorEastAsia" w:cstheme="majorEastAsia"/>
          <w:sz w:val="24"/>
          <w:szCs w:val="32"/>
        </w:rPr>
      </w:pPr>
    </w:p>
    <w:p>
      <w:pPr>
        <w:jc w:val="both"/>
        <w:rPr>
          <w:rFonts w:hint="eastAsia" w:asciiTheme="majorEastAsia" w:hAnsiTheme="majorEastAsia" w:eastAsiaTheme="majorEastAsia" w:cstheme="majorEastAsia"/>
          <w:sz w:val="24"/>
          <w:szCs w:val="32"/>
        </w:rPr>
      </w:pPr>
    </w:p>
    <w:p>
      <w:pPr>
        <w:jc w:val="center"/>
        <w:rPr>
          <w:rFonts w:hint="eastAsia" w:asciiTheme="majorEastAsia" w:hAnsiTheme="majorEastAsia" w:eastAsiaTheme="majorEastAsia" w:cstheme="majorEastAsia"/>
          <w:sz w:val="24"/>
          <w:szCs w:val="32"/>
        </w:rPr>
      </w:pPr>
    </w:p>
    <w:p>
      <w:pPr>
        <w:jc w:val="center"/>
        <w:rPr>
          <w:rFonts w:hint="eastAsia" w:asciiTheme="majorEastAsia" w:hAnsiTheme="majorEastAsia" w:eastAsiaTheme="majorEastAsia" w:cstheme="majorEastAsia"/>
          <w:sz w:val="24"/>
          <w:szCs w:val="32"/>
        </w:rPr>
      </w:pPr>
    </w:p>
    <w:p>
      <w:pPr>
        <w:jc w:val="center"/>
        <w:rPr>
          <w:rFonts w:hint="eastAsia" w:asciiTheme="majorEastAsia" w:hAnsiTheme="majorEastAsia" w:eastAsiaTheme="majorEastAsia" w:cstheme="majorEastAsia"/>
          <w:sz w:val="24"/>
          <w:szCs w:val="32"/>
        </w:rPr>
      </w:pPr>
    </w:p>
    <w:p>
      <w:pPr>
        <w:jc w:val="center"/>
        <w:rPr>
          <w:rFonts w:hint="eastAsia" w:asciiTheme="majorEastAsia" w:hAnsiTheme="majorEastAsia" w:eastAsiaTheme="majorEastAsia" w:cstheme="majorEastAsia"/>
          <w:sz w:val="24"/>
          <w:szCs w:val="32"/>
        </w:rPr>
      </w:pPr>
    </w:p>
    <w:p>
      <w:pPr>
        <w:jc w:val="center"/>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b/>
          <w:bCs/>
          <w:sz w:val="112"/>
          <w:szCs w:val="112"/>
          <w:lang w:eastAsia="zh-CN"/>
        </w:rPr>
        <w:t>征 集 文 件</w:t>
      </w:r>
    </w:p>
    <w:p>
      <w:pPr>
        <w:rPr>
          <w:rFonts w:hint="eastAsia" w:asciiTheme="majorEastAsia" w:hAnsiTheme="majorEastAsia" w:eastAsiaTheme="majorEastAsia" w:cstheme="majorEastAsia"/>
          <w:sz w:val="24"/>
          <w:szCs w:val="32"/>
        </w:rPr>
      </w:pPr>
    </w:p>
    <w:p>
      <w:pPr>
        <w:rPr>
          <w:rFonts w:hint="eastAsia" w:asciiTheme="majorEastAsia" w:hAnsiTheme="majorEastAsia" w:eastAsiaTheme="majorEastAsia" w:cstheme="majorEastAsia"/>
          <w:sz w:val="24"/>
          <w:szCs w:val="32"/>
        </w:rPr>
      </w:pPr>
    </w:p>
    <w:p>
      <w:pPr>
        <w:rPr>
          <w:rFonts w:hint="eastAsia" w:asciiTheme="majorEastAsia" w:hAnsiTheme="majorEastAsia" w:eastAsiaTheme="majorEastAsia" w:cstheme="majorEastAsia"/>
          <w:sz w:val="24"/>
          <w:szCs w:val="32"/>
        </w:rPr>
      </w:pPr>
    </w:p>
    <w:p>
      <w:pPr>
        <w:rPr>
          <w:rFonts w:hint="eastAsia" w:asciiTheme="majorEastAsia" w:hAnsiTheme="majorEastAsia" w:eastAsiaTheme="majorEastAsia" w:cstheme="majorEastAsia"/>
          <w:sz w:val="24"/>
          <w:szCs w:val="32"/>
        </w:rPr>
      </w:pPr>
    </w:p>
    <w:p>
      <w:pPr>
        <w:rPr>
          <w:rFonts w:hint="eastAsia" w:asciiTheme="majorEastAsia" w:hAnsiTheme="majorEastAsia" w:eastAsiaTheme="majorEastAsia" w:cstheme="majorEastAsia"/>
          <w:sz w:val="24"/>
          <w:szCs w:val="32"/>
        </w:rPr>
      </w:pPr>
    </w:p>
    <w:p>
      <w:pPr>
        <w:rPr>
          <w:rFonts w:hint="eastAsia" w:asciiTheme="majorEastAsia" w:hAnsiTheme="majorEastAsia" w:eastAsiaTheme="majorEastAsia" w:cstheme="majorEastAsia"/>
          <w:sz w:val="24"/>
          <w:szCs w:val="32"/>
        </w:rPr>
      </w:pPr>
    </w:p>
    <w:p>
      <w:pPr>
        <w:rPr>
          <w:rFonts w:hint="eastAsia" w:asciiTheme="majorEastAsia" w:hAnsiTheme="majorEastAsia" w:eastAsiaTheme="majorEastAsia" w:cstheme="majorEastAsia"/>
          <w:sz w:val="24"/>
          <w:szCs w:val="32"/>
        </w:rPr>
      </w:pPr>
    </w:p>
    <w:p>
      <w:pPr>
        <w:rPr>
          <w:rFonts w:hint="eastAsia" w:asciiTheme="majorEastAsia" w:hAnsiTheme="majorEastAsia" w:eastAsiaTheme="majorEastAsia" w:cstheme="majorEastAsia"/>
          <w:sz w:val="24"/>
          <w:szCs w:val="32"/>
        </w:rPr>
      </w:pPr>
    </w:p>
    <w:p>
      <w:pPr>
        <w:rPr>
          <w:rFonts w:hint="eastAsia" w:asciiTheme="majorEastAsia" w:hAnsiTheme="majorEastAsia" w:eastAsiaTheme="majorEastAsia" w:cstheme="majorEastAsia"/>
          <w:sz w:val="24"/>
          <w:szCs w:val="32"/>
        </w:rPr>
      </w:pPr>
    </w:p>
    <w:p>
      <w:pPr>
        <w:rPr>
          <w:rFonts w:hint="eastAsia" w:asciiTheme="majorEastAsia" w:hAnsiTheme="majorEastAsia" w:eastAsiaTheme="majorEastAsia" w:cstheme="majorEastAsia"/>
          <w:sz w:val="24"/>
          <w:szCs w:val="32"/>
        </w:rPr>
      </w:pPr>
    </w:p>
    <w:p>
      <w:pPr>
        <w:pStyle w:val="8"/>
        <w:rPr>
          <w:rFonts w:hint="eastAsia" w:asciiTheme="majorEastAsia" w:hAnsiTheme="majorEastAsia" w:eastAsiaTheme="majorEastAsia" w:cstheme="majorEastAsi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884" w:firstLineChars="600"/>
        <w:jc w:val="both"/>
        <w:textAlignment w:val="baseline"/>
        <w:rPr>
          <w:rFonts w:hint="eastAsia" w:asciiTheme="majorEastAsia" w:hAnsiTheme="majorEastAsia" w:eastAsiaTheme="majorEastAsia" w:cstheme="majorEastAsia"/>
          <w:spacing w:val="17"/>
          <w:sz w:val="28"/>
          <w:szCs w:val="28"/>
          <w:lang w:eastAsia="zh-CN"/>
          <w14:textOutline w14:w="5179" w14:cap="flat" w14:cmpd="sng">
            <w14:solidFill>
              <w14:srgbClr w14:val="000000"/>
            </w14:solidFill>
            <w14:prstDash w14:val="solid"/>
            <w14:miter w14:val="0"/>
          </w14:textOutline>
        </w:rPr>
      </w:pPr>
      <w:bookmarkStart w:id="4" w:name="_Toc2752"/>
      <w:bookmarkStart w:id="5" w:name="_Toc16083"/>
      <w:r>
        <w:rPr>
          <w:rFonts w:hint="eastAsia" w:asciiTheme="majorEastAsia" w:hAnsiTheme="majorEastAsia" w:eastAsiaTheme="majorEastAsia" w:cstheme="majorEastAsia"/>
          <w:spacing w:val="17"/>
          <w:sz w:val="28"/>
          <w:szCs w:val="28"/>
          <w:lang w:eastAsia="zh-CN"/>
          <w14:textOutline w14:w="5179" w14:cap="flat" w14:cmpd="sng">
            <w14:solidFill>
              <w14:srgbClr w14:val="000000"/>
            </w14:solidFill>
            <w14:prstDash w14:val="solid"/>
            <w14:miter w14:val="0"/>
          </w14:textOutline>
        </w:rPr>
        <w:t>项目编号：</w:t>
      </w:r>
      <w:bookmarkEnd w:id="4"/>
      <w:bookmarkEnd w:id="5"/>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884" w:firstLineChars="600"/>
        <w:jc w:val="both"/>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pacing w:val="17"/>
          <w:sz w:val="28"/>
          <w:szCs w:val="28"/>
          <w:lang w:val="en-US" w:eastAsia="zh-CN"/>
          <w14:textOutline w14:w="5179" w14:cap="flat" w14:cmpd="sng">
            <w14:solidFill>
              <w14:srgbClr w14:val="000000"/>
            </w14:solidFill>
            <w14:prstDash w14:val="solid"/>
            <w14:miter w14:val="0"/>
          </w14:textOutline>
        </w:rPr>
        <w:t>征集</w:t>
      </w:r>
      <w:r>
        <w:rPr>
          <w:rFonts w:hint="eastAsia" w:asciiTheme="majorEastAsia" w:hAnsiTheme="majorEastAsia" w:eastAsiaTheme="majorEastAsia" w:cstheme="majorEastAsia"/>
          <w:spacing w:val="17"/>
          <w:sz w:val="28"/>
          <w:szCs w:val="28"/>
          <w14:textOutline w14:w="5179" w14:cap="flat" w14:cmpd="sng">
            <w14:solidFill>
              <w14:srgbClr w14:val="000000"/>
            </w14:solidFill>
            <w14:prstDash w14:val="solid"/>
            <w14:miter w14:val="0"/>
          </w14:textOutline>
        </w:rPr>
        <w:t>人</w:t>
      </w:r>
      <w:r>
        <w:rPr>
          <w:rFonts w:hint="eastAsia" w:asciiTheme="majorEastAsia" w:hAnsiTheme="majorEastAsia" w:eastAsiaTheme="majorEastAsia" w:cstheme="majorEastAsia"/>
          <w:spacing w:val="6"/>
          <w:sz w:val="28"/>
          <w:szCs w:val="28"/>
          <w14:textOutline w14:w="5179" w14:cap="flat" w14:cmpd="sng">
            <w14:solidFill>
              <w14:srgbClr w14:val="000000"/>
            </w14:solidFill>
            <w14:prstDash w14:val="solid"/>
            <w14:miter w14:val="0"/>
          </w14:textOutline>
        </w:rPr>
        <w:t>：</w:t>
      </w:r>
      <w:r>
        <w:rPr>
          <w:rFonts w:hint="eastAsia" w:asciiTheme="majorEastAsia" w:hAnsiTheme="majorEastAsia" w:eastAsiaTheme="majorEastAsia" w:cstheme="majorEastAsia"/>
          <w:spacing w:val="-5"/>
          <w:sz w:val="28"/>
          <w:szCs w:val="28"/>
        </w:rPr>
        <w:t xml:space="preserve"> </w:t>
      </w:r>
      <w:r>
        <w:rPr>
          <w:rFonts w:hint="eastAsia" w:asciiTheme="majorEastAsia" w:hAnsiTheme="majorEastAsia" w:eastAsiaTheme="majorEastAsia" w:cstheme="majorEastAsia"/>
          <w:spacing w:val="-5"/>
          <w:sz w:val="28"/>
          <w:szCs w:val="28"/>
          <w:lang w:val="en-US" w:eastAsia="zh-CN"/>
          <w14:textOutline w14:w="5179" w14:cap="flat" w14:cmpd="sng">
            <w14:solidFill>
              <w14:srgbClr w14:val="000000"/>
            </w14:solidFill>
            <w14:prstDash w14:val="solid"/>
            <w14:miter w14:val="0"/>
          </w14:textOutline>
        </w:rPr>
        <w:t>张掖市市级机关公务用车服务中心</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884" w:firstLineChars="600"/>
        <w:jc w:val="both"/>
        <w:textAlignment w:val="baseline"/>
        <w:rPr>
          <w:rFonts w:hint="eastAsia" w:asciiTheme="majorEastAsia" w:hAnsiTheme="majorEastAsia" w:eastAsiaTheme="majorEastAsia" w:cstheme="majorEastAsia"/>
          <w:spacing w:val="17"/>
          <w:sz w:val="28"/>
          <w:szCs w:val="28"/>
          <w:lang w:eastAsia="zh-CN"/>
          <w14:textOutline w14:w="5179" w14:cap="flat" w14:cmpd="sng">
            <w14:solidFill>
              <w14:srgbClr w14:val="000000"/>
            </w14:solidFill>
            <w14:prstDash w14:val="solid"/>
            <w14:miter w14:val="0"/>
          </w14:textOutline>
        </w:rPr>
      </w:pPr>
      <w:r>
        <w:rPr>
          <w:rFonts w:hint="eastAsia" w:asciiTheme="majorEastAsia" w:hAnsiTheme="majorEastAsia" w:eastAsiaTheme="majorEastAsia" w:cstheme="majorEastAsia"/>
          <w:spacing w:val="17"/>
          <w:sz w:val="28"/>
          <w:szCs w:val="28"/>
          <w:lang w:val="en-US" w:eastAsia="zh-CN"/>
          <w14:textOutline w14:w="5179" w14:cap="flat" w14:cmpd="sng">
            <w14:solidFill>
              <w14:srgbClr w14:val="000000"/>
            </w14:solidFill>
            <w14:prstDash w14:val="solid"/>
            <w14:miter w14:val="0"/>
          </w14:textOutline>
        </w:rPr>
        <w:t>采购</w:t>
      </w:r>
      <w:r>
        <w:rPr>
          <w:rFonts w:hint="eastAsia" w:asciiTheme="majorEastAsia" w:hAnsiTheme="majorEastAsia" w:eastAsiaTheme="majorEastAsia" w:cstheme="majorEastAsia"/>
          <w:spacing w:val="17"/>
          <w:sz w:val="28"/>
          <w:szCs w:val="28"/>
          <w:lang w:eastAsia="zh-CN"/>
          <w14:textOutline w14:w="5179" w14:cap="flat" w14:cmpd="sng">
            <w14:solidFill>
              <w14:srgbClr w14:val="000000"/>
            </w14:solidFill>
            <w14:prstDash w14:val="solid"/>
            <w14:miter w14:val="0"/>
          </w14:textOutline>
        </w:rPr>
        <w:t>代理：张掖市公共资源交易中心</w:t>
      </w:r>
    </w:p>
    <w:p>
      <w:pPr>
        <w:jc w:val="center"/>
        <w:rPr>
          <w:rFonts w:hint="eastAsia" w:asciiTheme="majorEastAsia" w:hAnsiTheme="majorEastAsia" w:eastAsiaTheme="majorEastAsia" w:cstheme="majorEastAsia"/>
          <w:spacing w:val="7"/>
          <w:sz w:val="28"/>
          <w:szCs w:val="28"/>
          <w14:textOutline w14:w="5179" w14:cap="flat" w14:cmpd="sng">
            <w14:solidFill>
              <w14:srgbClr w14:val="000000"/>
            </w14:solidFill>
            <w14:prstDash w14:val="solid"/>
            <w14:miter w14:val="0"/>
          </w14:textOutline>
        </w:rPr>
        <w:sectPr>
          <w:pgSz w:w="11906" w:h="16838"/>
          <w:pgMar w:top="1134" w:right="1134" w:bottom="1134" w:left="1134" w:header="0" w:footer="663" w:gutter="0"/>
          <w:cols w:space="0" w:num="1"/>
          <w:rtlGutter w:val="0"/>
          <w:docGrid w:linePitch="312" w:charSpace="0"/>
        </w:sectPr>
      </w:pPr>
      <w:r>
        <w:rPr>
          <w:rFonts w:hint="eastAsia" w:asciiTheme="majorEastAsia" w:hAnsiTheme="majorEastAsia" w:eastAsiaTheme="majorEastAsia" w:cstheme="majorEastAsia"/>
          <w:spacing w:val="9"/>
          <w:sz w:val="28"/>
          <w:szCs w:val="28"/>
          <w14:textOutline w14:w="5179" w14:cap="flat" w14:cmpd="sng">
            <w14:solidFill>
              <w14:srgbClr w14:val="000000"/>
            </w14:solidFill>
            <w14:prstDash w14:val="solid"/>
            <w14:miter w14:val="0"/>
          </w14:textOutline>
        </w:rPr>
        <w:t>二</w:t>
      </w:r>
      <w:r>
        <w:rPr>
          <w:rFonts w:hint="eastAsia" w:asciiTheme="majorEastAsia" w:hAnsiTheme="majorEastAsia" w:eastAsiaTheme="majorEastAsia" w:cstheme="majorEastAsia"/>
          <w:spacing w:val="7"/>
          <w:sz w:val="28"/>
          <w:szCs w:val="28"/>
          <w14:textOutline w14:w="5179" w14:cap="flat" w14:cmpd="sng">
            <w14:solidFill>
              <w14:srgbClr w14:val="000000"/>
            </w14:solidFill>
            <w14:prstDash w14:val="solid"/>
            <w14:miter w14:val="0"/>
          </w14:textOutline>
        </w:rPr>
        <w:t>〇二三年</w:t>
      </w:r>
      <w:r>
        <w:rPr>
          <w:rFonts w:hint="eastAsia" w:asciiTheme="majorEastAsia" w:hAnsiTheme="majorEastAsia" w:eastAsiaTheme="majorEastAsia" w:cstheme="majorEastAsia"/>
          <w:spacing w:val="7"/>
          <w:sz w:val="28"/>
          <w:szCs w:val="28"/>
          <w:lang w:val="en-US" w:eastAsia="zh-CN"/>
          <w14:textOutline w14:w="5179" w14:cap="flat" w14:cmpd="sng">
            <w14:solidFill>
              <w14:srgbClr w14:val="000000"/>
            </w14:solidFill>
            <w14:prstDash w14:val="solid"/>
            <w14:miter w14:val="0"/>
          </w14:textOutline>
        </w:rPr>
        <w:t>九</w:t>
      </w:r>
      <w:r>
        <w:rPr>
          <w:rFonts w:hint="eastAsia" w:asciiTheme="majorEastAsia" w:hAnsiTheme="majorEastAsia" w:eastAsiaTheme="majorEastAsia" w:cstheme="majorEastAsia"/>
          <w:spacing w:val="7"/>
          <w:sz w:val="28"/>
          <w:szCs w:val="28"/>
          <w14:textOutline w14:w="5179" w14:cap="flat" w14:cmpd="sng">
            <w14:solidFill>
              <w14:srgbClr w14:val="000000"/>
            </w14:solidFill>
            <w14:prstDash w14:val="solid"/>
            <w14:miter w14:val="0"/>
          </w14:textOutline>
        </w:rPr>
        <w:t>月</w:t>
      </w:r>
    </w:p>
    <w:p>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sz w:val="48"/>
          <w:szCs w:val="48"/>
        </w:rPr>
      </w:pPr>
      <w:bookmarkStart w:id="6" w:name="_Toc20209"/>
      <w:bookmarkStart w:id="7" w:name="_Toc530665703"/>
      <w:bookmarkStart w:id="8" w:name="_Toc26087"/>
      <w:r>
        <w:rPr>
          <w:rFonts w:hint="eastAsia" w:asciiTheme="majorEastAsia" w:hAnsiTheme="majorEastAsia" w:eastAsiaTheme="majorEastAsia" w:cstheme="majorEastAsia"/>
          <w:b/>
          <w:bCs/>
          <w:sz w:val="48"/>
          <w:szCs w:val="48"/>
        </w:rPr>
        <w:t>目  录</w:t>
      </w:r>
    </w:p>
    <w:p>
      <w:pPr>
        <w:pStyle w:val="14"/>
        <w:tabs>
          <w:tab w:val="right" w:leader="dot" w:pos="8980"/>
        </w:tabs>
        <w:spacing w:line="360" w:lineRule="auto"/>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TOC \o "1-3" \h \u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HYPERLINK \l _Toc393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第一</w:t>
      </w:r>
      <w:r>
        <w:rPr>
          <w:rFonts w:hint="eastAsia" w:asciiTheme="majorEastAsia" w:hAnsiTheme="majorEastAsia" w:eastAsiaTheme="majorEastAsia" w:cstheme="majorEastAsia"/>
          <w:sz w:val="28"/>
          <w:szCs w:val="36"/>
          <w:lang w:eastAsia="zh-CN"/>
        </w:rPr>
        <w:t>章</w:t>
      </w:r>
      <w:r>
        <w:rPr>
          <w:rFonts w:hint="eastAsia" w:asciiTheme="majorEastAsia" w:hAnsiTheme="majorEastAsia" w:eastAsiaTheme="majorEastAsia" w:cstheme="majorEastAsia"/>
          <w:sz w:val="28"/>
          <w:szCs w:val="36"/>
        </w:rPr>
        <w:t xml:space="preserve">  </w:t>
      </w:r>
      <w:r>
        <w:rPr>
          <w:rFonts w:hint="eastAsia" w:asciiTheme="majorEastAsia" w:hAnsiTheme="majorEastAsia" w:eastAsiaTheme="majorEastAsia" w:cstheme="majorEastAsia"/>
          <w:sz w:val="28"/>
          <w:szCs w:val="36"/>
          <w:lang w:eastAsia="zh-CN"/>
        </w:rPr>
        <w:t>征集</w:t>
      </w:r>
      <w:r>
        <w:rPr>
          <w:rFonts w:hint="eastAsia" w:asciiTheme="majorEastAsia" w:hAnsiTheme="majorEastAsia" w:eastAsiaTheme="majorEastAsia" w:cstheme="majorEastAsia"/>
          <w:sz w:val="28"/>
          <w:szCs w:val="36"/>
        </w:rPr>
        <w:t>公告</w:t>
      </w:r>
      <w:r>
        <w:rPr>
          <w:rFonts w:hint="eastAsia" w:asciiTheme="majorEastAsia" w:hAnsiTheme="majorEastAsia" w:eastAsiaTheme="majorEastAsia" w:cstheme="majorEastAsia"/>
          <w:sz w:val="28"/>
          <w:szCs w:val="36"/>
        </w:rPr>
        <w:tab/>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PAGEREF _Toc393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1</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rPr>
        <w:fldChar w:fldCharType="end"/>
      </w:r>
    </w:p>
    <w:p>
      <w:pPr>
        <w:pStyle w:val="14"/>
        <w:tabs>
          <w:tab w:val="right" w:leader="dot" w:pos="8980"/>
        </w:tabs>
        <w:spacing w:line="360" w:lineRule="auto"/>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HYPERLINK \l _Toc29888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lang w:val="en-US" w:eastAsia="zh-CN"/>
        </w:rPr>
        <w:t>第二章 投标人须知</w:t>
      </w:r>
      <w:r>
        <w:rPr>
          <w:rFonts w:hint="eastAsia" w:asciiTheme="majorEastAsia" w:hAnsiTheme="majorEastAsia" w:eastAsiaTheme="majorEastAsia" w:cstheme="majorEastAsia"/>
          <w:sz w:val="28"/>
          <w:szCs w:val="36"/>
        </w:rPr>
        <w:tab/>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PAGEREF _Toc29888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7</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rPr>
        <w:fldChar w:fldCharType="end"/>
      </w:r>
    </w:p>
    <w:p>
      <w:pPr>
        <w:pStyle w:val="15"/>
        <w:tabs>
          <w:tab w:val="right" w:leader="dot" w:pos="8980"/>
        </w:tabs>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_Toc22835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48"/>
        </w:rPr>
        <w:t>一、</w:t>
      </w:r>
      <w:r>
        <w:rPr>
          <w:rFonts w:hint="eastAsia" w:asciiTheme="majorEastAsia" w:hAnsiTheme="majorEastAsia" w:eastAsiaTheme="majorEastAsia" w:cstheme="majorEastAsia"/>
          <w:bCs/>
          <w:sz w:val="24"/>
          <w:szCs w:val="48"/>
          <w:lang w:eastAsia="zh-CN"/>
        </w:rPr>
        <w:t>总</w:t>
      </w:r>
      <w:r>
        <w:rPr>
          <w:rFonts w:hint="eastAsia" w:asciiTheme="majorEastAsia" w:hAnsiTheme="majorEastAsia" w:eastAsiaTheme="majorEastAsia" w:cstheme="majorEastAsia"/>
          <w:bCs/>
          <w:sz w:val="24"/>
          <w:szCs w:val="48"/>
        </w:rPr>
        <w:t xml:space="preserve"> </w:t>
      </w:r>
      <w:r>
        <w:rPr>
          <w:rFonts w:hint="eastAsia" w:asciiTheme="majorEastAsia" w:hAnsiTheme="majorEastAsia" w:eastAsiaTheme="majorEastAsia" w:cstheme="majorEastAsia"/>
          <w:bCs/>
          <w:sz w:val="24"/>
          <w:szCs w:val="48"/>
          <w:lang w:eastAsia="zh-CN"/>
        </w:rPr>
        <w:t>则</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_Toc22835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15"/>
        <w:tabs>
          <w:tab w:val="right" w:leader="dot" w:pos="8980"/>
        </w:tabs>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_Toc18882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48"/>
        </w:rPr>
        <w:t>二、征集文件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_Toc18882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15"/>
        <w:tabs>
          <w:tab w:val="right" w:leader="dot" w:pos="8980"/>
        </w:tabs>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_Toc21968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48"/>
        </w:rPr>
        <w:t>三、 响应文件的编制</w:t>
      </w:r>
      <w:r>
        <w:rPr>
          <w:rFonts w:hint="eastAsia" w:asciiTheme="majorEastAsia" w:hAnsiTheme="majorEastAsia" w:eastAsiaTheme="majorEastAsia" w:cstheme="majorEastAsia"/>
          <w:sz w:val="24"/>
          <w:szCs w:val="48"/>
          <w:lang w:eastAsia="zh-CN"/>
        </w:rPr>
        <w:t>及文件递交</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_Toc21968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15"/>
        <w:tabs>
          <w:tab w:val="right" w:leader="dot" w:pos="8980"/>
        </w:tabs>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_Toc12838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48"/>
        </w:rPr>
        <w:t>五、开标、评标</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_Toc12838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15"/>
        <w:tabs>
          <w:tab w:val="right" w:leader="dot" w:pos="8980"/>
        </w:tabs>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_Toc3731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48"/>
        </w:rPr>
        <w:t>六、授予合同</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_Toc3731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15"/>
        <w:tabs>
          <w:tab w:val="right" w:leader="dot" w:pos="8980"/>
        </w:tabs>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_Toc3118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48"/>
        </w:rPr>
        <w:t>七、询问、质疑</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_Toc3118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15"/>
        <w:tabs>
          <w:tab w:val="right" w:leader="dot" w:pos="8980"/>
        </w:tabs>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_Toc25900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48"/>
        </w:rPr>
        <w:t>八、政府采购政策</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_Toc25900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14"/>
        <w:tabs>
          <w:tab w:val="right" w:leader="dot" w:pos="8980"/>
        </w:tabs>
        <w:spacing w:line="360" w:lineRule="auto"/>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HYPERLINK \l _Toc1393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bCs/>
          <w:sz w:val="28"/>
          <w:szCs w:val="72"/>
        </w:rPr>
        <w:t>第三章 技术要求</w:t>
      </w:r>
      <w:r>
        <w:rPr>
          <w:rFonts w:hint="eastAsia" w:asciiTheme="majorEastAsia" w:hAnsiTheme="majorEastAsia" w:eastAsiaTheme="majorEastAsia" w:cstheme="majorEastAsia"/>
          <w:sz w:val="28"/>
          <w:szCs w:val="36"/>
        </w:rPr>
        <w:tab/>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PAGEREF _Toc1393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36</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rPr>
        <w:fldChar w:fldCharType="end"/>
      </w:r>
    </w:p>
    <w:p>
      <w:pPr>
        <w:pStyle w:val="14"/>
        <w:tabs>
          <w:tab w:val="right" w:leader="dot" w:pos="8980"/>
        </w:tabs>
        <w:spacing w:line="360" w:lineRule="auto"/>
        <w:rPr>
          <w:rFonts w:hint="eastAsia" w:asciiTheme="majorEastAsia" w:hAnsiTheme="majorEastAsia" w:eastAsiaTheme="majorEastAsia" w:cstheme="majorEastAsia"/>
          <w:sz w:val="28"/>
          <w:szCs w:val="36"/>
          <w:lang w:val="en-US" w:eastAsia="zh-CN"/>
        </w:rPr>
      </w:pP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HYPERLINK \l _Toc214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bCs/>
          <w:sz w:val="28"/>
          <w:szCs w:val="72"/>
          <w:lang w:val="en-US" w:eastAsia="zh-CN"/>
        </w:rPr>
        <w:t>第四章 框架协议(参考文本)</w:t>
      </w:r>
      <w:r>
        <w:rPr>
          <w:rFonts w:hint="eastAsia" w:asciiTheme="majorEastAsia" w:hAnsiTheme="majorEastAsia" w:eastAsiaTheme="majorEastAsia" w:cstheme="majorEastAsia"/>
          <w:sz w:val="28"/>
          <w:szCs w:val="36"/>
        </w:rPr>
        <w:tab/>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PAGEREF _Toc214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40</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lang w:val="en-US" w:eastAsia="zh-CN"/>
        </w:rPr>
        <w:t>6</w:t>
      </w:r>
    </w:p>
    <w:p>
      <w:pPr>
        <w:pStyle w:val="14"/>
        <w:tabs>
          <w:tab w:val="right" w:leader="dot" w:pos="8980"/>
        </w:tabs>
        <w:spacing w:line="360" w:lineRule="auto"/>
        <w:rPr>
          <w:rFonts w:hint="default" w:asciiTheme="majorEastAsia" w:hAnsiTheme="majorEastAsia" w:eastAsiaTheme="majorEastAsia" w:cstheme="majorEastAsia"/>
          <w:sz w:val="28"/>
          <w:szCs w:val="36"/>
          <w:lang w:val="en-US" w:eastAsia="zh-CN"/>
        </w:rPr>
      </w:pP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HYPERLINK \l _Toc8252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bCs/>
          <w:sz w:val="28"/>
          <w:szCs w:val="72"/>
          <w:lang w:val="zh-CN"/>
        </w:rPr>
        <w:t xml:space="preserve">第五章 </w:t>
      </w:r>
      <w:r>
        <w:rPr>
          <w:rFonts w:hint="eastAsia" w:asciiTheme="majorEastAsia" w:hAnsiTheme="majorEastAsia" w:eastAsiaTheme="majorEastAsia" w:cstheme="majorEastAsia"/>
          <w:bCs/>
          <w:sz w:val="28"/>
          <w:szCs w:val="72"/>
          <w:lang w:val="en-US" w:eastAsia="zh-CN"/>
        </w:rPr>
        <w:t>响应文件格式</w:t>
      </w:r>
      <w:r>
        <w:rPr>
          <w:rFonts w:hint="eastAsia" w:asciiTheme="majorEastAsia" w:hAnsiTheme="majorEastAsia" w:eastAsiaTheme="majorEastAsia" w:cstheme="majorEastAsia"/>
          <w:sz w:val="28"/>
          <w:szCs w:val="36"/>
        </w:rPr>
        <w:tab/>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lang w:val="en-US" w:eastAsia="zh-CN"/>
        </w:rPr>
        <w:t>40</w:t>
      </w:r>
    </w:p>
    <w:p>
      <w:pPr>
        <w:pStyle w:val="14"/>
        <w:tabs>
          <w:tab w:val="right" w:leader="dot" w:pos="8980"/>
        </w:tabs>
        <w:spacing w:line="360" w:lineRule="auto"/>
        <w:rPr>
          <w:rFonts w:hint="default" w:asciiTheme="majorEastAsia" w:hAnsiTheme="majorEastAsia" w:eastAsiaTheme="majorEastAsia" w:cstheme="majorEastAsia"/>
          <w:sz w:val="28"/>
          <w:szCs w:val="36"/>
          <w:lang w:val="en-US" w:eastAsia="zh-CN"/>
        </w:rPr>
      </w:pP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HYPERLINK \l _Toc23227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bCs/>
          <w:sz w:val="28"/>
          <w:szCs w:val="72"/>
        </w:rPr>
        <w:t>第六章 评标办法</w:t>
      </w:r>
      <w:r>
        <w:rPr>
          <w:rFonts w:hint="eastAsia" w:asciiTheme="majorEastAsia" w:hAnsiTheme="majorEastAsia" w:eastAsiaTheme="majorEastAsia" w:cstheme="majorEastAsia"/>
          <w:sz w:val="28"/>
          <w:szCs w:val="36"/>
        </w:rPr>
        <w:tab/>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lang w:val="en-US" w:eastAsia="zh-CN"/>
        </w:rPr>
        <w:t>78</w:t>
      </w:r>
    </w:p>
    <w:p>
      <w:pPr>
        <w:pStyle w:val="14"/>
        <w:tabs>
          <w:tab w:val="right" w:leader="dot" w:pos="8980"/>
        </w:tabs>
        <w:spacing w:line="360" w:lineRule="auto"/>
        <w:rPr>
          <w:rFonts w:hint="eastAsia" w:asciiTheme="majorEastAsia" w:hAnsiTheme="majorEastAsia" w:eastAsiaTheme="majorEastAsia" w:cstheme="majorEastAsia"/>
        </w:rPr>
      </w:pPr>
    </w:p>
    <w:p>
      <w:pPr>
        <w:pStyle w:val="26"/>
        <w:rPr>
          <w:rFonts w:hint="eastAsia" w:asciiTheme="majorEastAsia" w:hAnsiTheme="majorEastAsia" w:eastAsiaTheme="majorEastAsia" w:cstheme="majorEastAsia"/>
        </w:rPr>
        <w:sectPr>
          <w:footerReference r:id="rId3" w:type="default"/>
          <w:pgSz w:w="11906" w:h="16838"/>
          <w:pgMar w:top="1134" w:right="1134" w:bottom="1134" w:left="1134" w:header="0" w:footer="663" w:gutter="0"/>
          <w:pgNumType w:fmt="decimal" w:start="1"/>
          <w:cols w:space="0" w:num="1"/>
          <w:rtlGutter w:val="0"/>
          <w:docGrid w:linePitch="312" w:charSpace="0"/>
        </w:sectPr>
      </w:pPr>
      <w:r>
        <w:rPr>
          <w:rFonts w:hint="eastAsia" w:asciiTheme="majorEastAsia" w:hAnsiTheme="majorEastAsia" w:eastAsiaTheme="majorEastAsia" w:cstheme="majorEastAsia"/>
        </w:rPr>
        <w:fldChar w:fldCharType="end"/>
      </w:r>
    </w:p>
    <w:p>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szCs w:val="28"/>
        </w:rPr>
      </w:pPr>
      <w:bookmarkStart w:id="9" w:name="_Toc393"/>
      <w:bookmarkStart w:id="10" w:name="_Toc9766"/>
      <w:r>
        <w:rPr>
          <w:rFonts w:hint="eastAsia" w:asciiTheme="majorEastAsia" w:hAnsiTheme="majorEastAsia" w:eastAsiaTheme="majorEastAsia" w:cstheme="majorEastAsia"/>
          <w:sz w:val="28"/>
          <w:szCs w:val="28"/>
        </w:rPr>
        <w:t>第一</w:t>
      </w:r>
      <w:r>
        <w:rPr>
          <w:rFonts w:hint="eastAsia" w:asciiTheme="majorEastAsia" w:hAnsiTheme="majorEastAsia" w:eastAsiaTheme="majorEastAsia" w:cstheme="majorEastAsia"/>
          <w:sz w:val="28"/>
          <w:szCs w:val="28"/>
          <w:lang w:eastAsia="zh-CN"/>
        </w:rPr>
        <w:t>章</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征集</w:t>
      </w:r>
      <w:r>
        <w:rPr>
          <w:rFonts w:hint="eastAsia" w:asciiTheme="majorEastAsia" w:hAnsiTheme="majorEastAsia" w:eastAsiaTheme="majorEastAsia" w:cstheme="majorEastAsia"/>
          <w:sz w:val="28"/>
          <w:szCs w:val="28"/>
        </w:rPr>
        <w:t>公告</w:t>
      </w:r>
      <w:bookmarkEnd w:id="6"/>
      <w:bookmarkEnd w:id="7"/>
      <w:bookmarkEnd w:id="8"/>
      <w:bookmarkEnd w:id="9"/>
      <w:bookmarkEnd w:id="10"/>
    </w:p>
    <w:p>
      <w:pPr>
        <w:spacing w:line="500" w:lineRule="exact"/>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张掖市市级机关公务用车服务中心2023-2025年度车辆维修保养服务、车辆清洗维护服务、车辆保险服务、车辆燃油供给服务框架协议采购项目（三包）</w:t>
      </w:r>
    </w:p>
    <w:p>
      <w:pPr>
        <w:spacing w:line="500" w:lineRule="exact"/>
        <w:jc w:val="center"/>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征集公告</w:t>
      </w:r>
    </w:p>
    <w:p>
      <w:pPr>
        <w:pStyle w:val="15"/>
        <w:tabs>
          <w:tab w:val="right" w:leader="dot" w:pos="8777"/>
        </w:tabs>
        <w:rPr>
          <w:rFonts w:hint="eastAsia" w:asciiTheme="majorEastAsia" w:hAnsiTheme="majorEastAsia" w:eastAsiaTheme="majorEastAsia" w:cstheme="majorEastAsia"/>
        </w:rPr>
      </w:pPr>
    </w:p>
    <w:p>
      <w:pPr>
        <w:pBdr>
          <w:top w:val="single" w:color="auto" w:sz="4" w:space="1"/>
          <w:left w:val="single" w:color="auto" w:sz="4" w:space="4"/>
          <w:bottom w:val="single" w:color="auto" w:sz="4" w:space="1"/>
          <w:right w:val="single" w:color="auto" w:sz="4" w:space="4"/>
        </w:pBdr>
        <w:spacing w:line="50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lang w:val="en-US" w:eastAsia="zh-CN"/>
        </w:rPr>
        <w:t>张掖市市级机关公务用车服务中心2023-2025年度车辆维修保养服务、车辆清洗维护服务、车辆保险服务、车辆燃油供给服务框架协议采购项目（三包）</w:t>
      </w:r>
      <w:r>
        <w:rPr>
          <w:rFonts w:hint="eastAsia" w:asciiTheme="majorEastAsia" w:hAnsiTheme="majorEastAsia" w:eastAsiaTheme="majorEastAsia" w:cstheme="majorEastAsia"/>
          <w:sz w:val="24"/>
        </w:rPr>
        <w:t>的潜在</w:t>
      </w:r>
      <w:r>
        <w:rPr>
          <w:rFonts w:hint="eastAsia" w:asciiTheme="majorEastAsia" w:hAnsiTheme="majorEastAsia" w:eastAsiaTheme="majorEastAsia" w:cstheme="majorEastAsia"/>
          <w:sz w:val="24"/>
          <w:lang w:eastAsia="zh-CN"/>
        </w:rPr>
        <w:t>供应商应</w:t>
      </w:r>
      <w:r>
        <w:rPr>
          <w:rFonts w:hint="eastAsia" w:asciiTheme="majorEastAsia" w:hAnsiTheme="majorEastAsia" w:eastAsiaTheme="majorEastAsia" w:cstheme="majorEastAsia"/>
          <w:sz w:val="24"/>
        </w:rPr>
        <w:t>在张掖市公共资源交易</w:t>
      </w:r>
      <w:r>
        <w:rPr>
          <w:rFonts w:hint="eastAsia" w:asciiTheme="majorEastAsia" w:hAnsiTheme="majorEastAsia" w:eastAsiaTheme="majorEastAsia" w:cstheme="majorEastAsia"/>
          <w:sz w:val="24"/>
          <w:lang w:eastAsia="zh-CN"/>
        </w:rPr>
        <w:t>网</w:t>
      </w:r>
      <w:r>
        <w:rPr>
          <w:rFonts w:hint="eastAsia" w:asciiTheme="majorEastAsia" w:hAnsiTheme="majorEastAsia" w:eastAsiaTheme="majorEastAsia" w:cstheme="majorEastAsia"/>
          <w:color w:val="000000"/>
          <w:sz w:val="24"/>
        </w:rPr>
        <w:t>（</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"http://www.zhangye.gov.cn/ggzy/）获取招标文件，并于2020年" </w:instrText>
      </w:r>
      <w:r>
        <w:rPr>
          <w:rFonts w:hint="eastAsia" w:asciiTheme="majorEastAsia" w:hAnsiTheme="majorEastAsia" w:eastAsiaTheme="majorEastAsia" w:cstheme="majorEastAsia"/>
        </w:rPr>
        <w:fldChar w:fldCharType="separate"/>
      </w:r>
      <w:r>
        <w:rPr>
          <w:rStyle w:val="25"/>
          <w:rFonts w:hint="eastAsia" w:asciiTheme="majorEastAsia" w:hAnsiTheme="majorEastAsia" w:eastAsiaTheme="majorEastAsia" w:cstheme="majorEastAsia"/>
          <w:color w:val="000000"/>
          <w:w w:val="90"/>
          <w:sz w:val="24"/>
          <w:u w:val="none"/>
        </w:rPr>
        <w:t>http://www.zhangye.gov.cn/ggzy/</w:t>
      </w:r>
      <w:r>
        <w:rPr>
          <w:rStyle w:val="25"/>
          <w:rFonts w:hint="eastAsia" w:asciiTheme="majorEastAsia" w:hAnsiTheme="majorEastAsia" w:eastAsiaTheme="majorEastAsia" w:cstheme="majorEastAsia"/>
          <w:color w:val="000000"/>
          <w:sz w:val="24"/>
          <w:u w:val="none"/>
        </w:rPr>
        <w:t>）获取</w:t>
      </w:r>
      <w:r>
        <w:rPr>
          <w:rStyle w:val="25"/>
          <w:rFonts w:hint="eastAsia" w:asciiTheme="majorEastAsia" w:hAnsiTheme="majorEastAsia" w:eastAsiaTheme="majorEastAsia" w:cstheme="majorEastAsia"/>
          <w:color w:val="000000"/>
          <w:sz w:val="24"/>
          <w:u w:val="none"/>
          <w:lang w:eastAsia="zh-CN"/>
        </w:rPr>
        <w:t>征集文件</w:t>
      </w:r>
      <w:r>
        <w:rPr>
          <w:rStyle w:val="25"/>
          <w:rFonts w:hint="eastAsia" w:asciiTheme="majorEastAsia" w:hAnsiTheme="majorEastAsia" w:eastAsiaTheme="majorEastAsia" w:cstheme="majorEastAsia"/>
          <w:color w:val="000000"/>
          <w:sz w:val="24"/>
          <w:u w:val="none"/>
        </w:rPr>
        <w:t>，并于20</w:t>
      </w:r>
      <w:r>
        <w:rPr>
          <w:rStyle w:val="25"/>
          <w:rFonts w:hint="eastAsia" w:asciiTheme="majorEastAsia" w:hAnsiTheme="majorEastAsia" w:eastAsiaTheme="majorEastAsia" w:cstheme="majorEastAsia"/>
          <w:color w:val="000000"/>
          <w:sz w:val="24"/>
          <w:u w:val="none"/>
          <w:lang w:val="en-US" w:eastAsia="zh-CN"/>
        </w:rPr>
        <w:t>23</w:t>
      </w:r>
      <w:r>
        <w:rPr>
          <w:rStyle w:val="25"/>
          <w:rFonts w:hint="eastAsia" w:asciiTheme="majorEastAsia" w:hAnsiTheme="majorEastAsia" w:eastAsiaTheme="majorEastAsia" w:cstheme="majorEastAsia"/>
          <w:bCs/>
          <w:color w:val="000000"/>
          <w:sz w:val="24"/>
          <w:u w:val="none"/>
        </w:rPr>
        <w:t>年</w:t>
      </w:r>
      <w:r>
        <w:rPr>
          <w:rFonts w:hint="eastAsia" w:asciiTheme="majorEastAsia" w:hAnsiTheme="majorEastAsia" w:eastAsiaTheme="majorEastAsia" w:cstheme="majorEastAsia"/>
          <w:bCs/>
          <w:color w:val="000000"/>
          <w:sz w:val="24"/>
          <w:u w:val="none"/>
        </w:rPr>
        <w:fldChar w:fldCharType="end"/>
      </w:r>
      <w:r>
        <w:rPr>
          <w:rFonts w:hint="eastAsia" w:asciiTheme="majorEastAsia" w:hAnsiTheme="majorEastAsia" w:eastAsiaTheme="majorEastAsia" w:cstheme="majorEastAsia"/>
          <w:bCs/>
          <w:color w:val="000000"/>
          <w:sz w:val="24"/>
          <w:u w:val="single"/>
          <w:lang w:val="en-US" w:eastAsia="zh-CN"/>
        </w:rPr>
        <w:t xml:space="preserve">  </w:t>
      </w:r>
      <w:r>
        <w:rPr>
          <w:rFonts w:hint="eastAsia" w:asciiTheme="majorEastAsia" w:hAnsiTheme="majorEastAsia" w:eastAsiaTheme="majorEastAsia" w:cstheme="majorEastAsia"/>
          <w:bCs/>
          <w:sz w:val="24"/>
        </w:rPr>
        <w:t>月</w:t>
      </w:r>
      <w:r>
        <w:rPr>
          <w:rFonts w:hint="eastAsia" w:asciiTheme="majorEastAsia" w:hAnsiTheme="majorEastAsia" w:eastAsiaTheme="majorEastAsia" w:cstheme="majorEastAsia"/>
          <w:bCs/>
          <w:sz w:val="24"/>
          <w:u w:val="single"/>
          <w:lang w:val="en-US" w:eastAsia="zh-CN"/>
        </w:rPr>
        <w:t xml:space="preserve">  </w:t>
      </w:r>
      <w:r>
        <w:rPr>
          <w:rFonts w:hint="eastAsia" w:asciiTheme="majorEastAsia" w:hAnsiTheme="majorEastAsia" w:eastAsiaTheme="majorEastAsia" w:cstheme="majorEastAsia"/>
          <w:bCs/>
          <w:sz w:val="24"/>
        </w:rPr>
        <w:t>日</w:t>
      </w:r>
      <w:r>
        <w:rPr>
          <w:rFonts w:hint="eastAsia" w:asciiTheme="majorEastAsia" w:hAnsiTheme="majorEastAsia" w:eastAsiaTheme="majorEastAsia" w:cstheme="majorEastAsia"/>
          <w:bCs/>
          <w:sz w:val="24"/>
          <w:u w:val="single"/>
          <w:lang w:val="en-US" w:eastAsia="zh-CN"/>
        </w:rPr>
        <w:t xml:space="preserve">  </w:t>
      </w:r>
      <w:r>
        <w:rPr>
          <w:rFonts w:hint="eastAsia" w:asciiTheme="majorEastAsia" w:hAnsiTheme="majorEastAsia" w:eastAsiaTheme="majorEastAsia" w:cstheme="majorEastAsia"/>
          <w:bCs/>
          <w:sz w:val="24"/>
          <w:lang w:eastAsia="zh-CN"/>
        </w:rPr>
        <w:t>时</w:t>
      </w:r>
      <w:r>
        <w:rPr>
          <w:rFonts w:hint="eastAsia" w:asciiTheme="majorEastAsia" w:hAnsiTheme="majorEastAsia" w:eastAsiaTheme="majorEastAsia" w:cstheme="majorEastAsia"/>
          <w:bCs/>
          <w:sz w:val="24"/>
          <w:lang w:val="en-US" w:eastAsia="zh-CN"/>
        </w:rPr>
        <w:t>00</w:t>
      </w:r>
      <w:r>
        <w:rPr>
          <w:rFonts w:hint="eastAsia" w:asciiTheme="majorEastAsia" w:hAnsiTheme="majorEastAsia" w:eastAsiaTheme="majorEastAsia" w:cstheme="majorEastAsia"/>
          <w:bCs/>
          <w:sz w:val="24"/>
        </w:rPr>
        <w:t>分（北京时间）前递交</w:t>
      </w:r>
      <w:r>
        <w:rPr>
          <w:rFonts w:hint="eastAsia" w:asciiTheme="majorEastAsia" w:hAnsiTheme="majorEastAsia" w:eastAsiaTheme="majorEastAsia" w:cstheme="majorEastAsia"/>
          <w:bCs/>
          <w:sz w:val="24"/>
          <w:lang w:eastAsia="zh-CN"/>
        </w:rPr>
        <w:t>征集响应文件</w:t>
      </w:r>
      <w:r>
        <w:rPr>
          <w:rFonts w:hint="eastAsia" w:asciiTheme="majorEastAsia" w:hAnsiTheme="majorEastAsia" w:eastAsiaTheme="majorEastAsia" w:cstheme="majorEastAsia"/>
          <w:sz w:val="24"/>
        </w:rPr>
        <w:t>。</w:t>
      </w:r>
      <w:bookmarkStart w:id="11" w:name="_Toc35393790"/>
      <w:bookmarkStart w:id="12" w:name="_Toc35393621"/>
      <w:bookmarkStart w:id="13" w:name="_Toc28359079"/>
      <w:bookmarkStart w:id="14" w:name="_Toc28359002"/>
      <w:bookmarkStart w:id="15" w:name="_Hlk24379207"/>
    </w:p>
    <w:p>
      <w:pPr>
        <w:spacing w:line="500" w:lineRule="exact"/>
        <w:rPr>
          <w:rFonts w:hint="eastAsia" w:asciiTheme="majorEastAsia" w:hAnsiTheme="majorEastAsia" w:eastAsiaTheme="majorEastAsia" w:cstheme="majorEastAsia"/>
          <w:b/>
          <w:bCs/>
          <w:sz w:val="24"/>
        </w:rPr>
      </w:pPr>
      <w:bookmarkStart w:id="16" w:name="_Toc14480"/>
      <w:bookmarkStart w:id="17" w:name="_Toc2805"/>
      <w:bookmarkStart w:id="18" w:name="_Toc4108"/>
      <w:bookmarkStart w:id="19" w:name="_Toc32630"/>
      <w:bookmarkStart w:id="20" w:name="_Toc22860"/>
      <w:r>
        <w:rPr>
          <w:rFonts w:hint="eastAsia" w:asciiTheme="majorEastAsia" w:hAnsiTheme="majorEastAsia" w:eastAsiaTheme="majorEastAsia" w:cstheme="majorEastAsia"/>
          <w:b/>
          <w:bCs/>
          <w:sz w:val="24"/>
        </w:rPr>
        <w:t>一、项目基本情况</w:t>
      </w:r>
      <w:bookmarkEnd w:id="11"/>
      <w:bookmarkEnd w:id="12"/>
      <w:bookmarkEnd w:id="13"/>
      <w:bookmarkEnd w:id="14"/>
      <w:bookmarkEnd w:id="16"/>
      <w:bookmarkEnd w:id="17"/>
      <w:bookmarkEnd w:id="18"/>
      <w:bookmarkEnd w:id="19"/>
      <w:bookmarkEnd w:id="20"/>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项目编号：</w:t>
      </w:r>
    </w:p>
    <w:p>
      <w:pPr>
        <w:spacing w:line="500" w:lineRule="exact"/>
        <w:ind w:firstLine="480" w:firstLineChars="2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项目名称：</w:t>
      </w:r>
      <w:bookmarkEnd w:id="15"/>
      <w:r>
        <w:rPr>
          <w:rFonts w:hint="eastAsia" w:asciiTheme="majorEastAsia" w:hAnsiTheme="majorEastAsia" w:eastAsiaTheme="majorEastAsia" w:cstheme="majorEastAsia"/>
          <w:sz w:val="24"/>
          <w:lang w:val="en-US" w:eastAsia="zh-CN"/>
        </w:rPr>
        <w:t>张掖市市级机关公务用车服务中心2023-2025年度车辆维修保养服务、车辆清洗维护服务、车辆保险服务、车辆燃油供给服务框架协议采购项目（三包）</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预算金额：</w:t>
      </w:r>
      <w:r>
        <w:rPr>
          <w:rFonts w:hint="eastAsia" w:asciiTheme="majorEastAsia" w:hAnsiTheme="majorEastAsia" w:eastAsiaTheme="majorEastAsia" w:cstheme="majorEastAsia"/>
          <w:sz w:val="24"/>
          <w:lang w:eastAsia="zh-CN"/>
        </w:rPr>
        <w:t>0万元</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最高限价：</w:t>
      </w:r>
      <w:r>
        <w:rPr>
          <w:rFonts w:hint="eastAsia" w:asciiTheme="majorEastAsia" w:hAnsiTheme="majorEastAsia" w:eastAsiaTheme="majorEastAsia" w:cstheme="majorEastAsia"/>
          <w:sz w:val="24"/>
          <w:lang w:eastAsia="zh-CN"/>
        </w:rPr>
        <w:t>0万元</w:t>
      </w:r>
    </w:p>
    <w:p>
      <w:pPr>
        <w:spacing w:line="500" w:lineRule="exact"/>
        <w:ind w:firstLine="480" w:firstLineChars="20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采购需求：</w:t>
      </w:r>
      <w:r>
        <w:rPr>
          <w:rFonts w:hint="eastAsia" w:asciiTheme="majorEastAsia" w:hAnsiTheme="majorEastAsia" w:eastAsiaTheme="majorEastAsia" w:cstheme="majorEastAsia"/>
          <w:sz w:val="24"/>
          <w:lang w:val="en-US" w:eastAsia="zh-CN"/>
        </w:rPr>
        <w:t>第一包：车辆维修保养服务；</w:t>
      </w:r>
    </w:p>
    <w:p>
      <w:pPr>
        <w:spacing w:line="500" w:lineRule="exact"/>
        <w:ind w:firstLine="1680" w:firstLineChars="70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第二包：车辆清洗维护服务；</w:t>
      </w:r>
    </w:p>
    <w:p>
      <w:pPr>
        <w:spacing w:line="500" w:lineRule="exact"/>
        <w:ind w:firstLine="1680" w:firstLineChars="70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第三包：车辆保险服务；</w:t>
      </w:r>
    </w:p>
    <w:p>
      <w:pPr>
        <w:spacing w:line="500" w:lineRule="exact"/>
        <w:ind w:firstLine="1680" w:firstLineChars="70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第四包：车辆燃油供给服务。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 xml:space="preserve">（具体内容及要求详见《征集文件》第三章）。 </w:t>
      </w:r>
    </w:p>
    <w:p>
      <w:pPr>
        <w:spacing w:line="500" w:lineRule="exact"/>
        <w:ind w:firstLine="480" w:firstLineChars="2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框架协议采购服务对象范围：</w:t>
      </w:r>
      <w:r>
        <w:rPr>
          <w:rFonts w:hint="eastAsia" w:asciiTheme="majorEastAsia" w:hAnsiTheme="majorEastAsia" w:eastAsiaTheme="majorEastAsia" w:cstheme="majorEastAsia"/>
          <w:sz w:val="24"/>
          <w:lang w:eastAsia="zh-CN"/>
        </w:rPr>
        <w:t>张掖市市级机关公务用车服务中心</w:t>
      </w:r>
      <w:r>
        <w:rPr>
          <w:rFonts w:hint="eastAsia" w:asciiTheme="majorEastAsia" w:hAnsiTheme="majorEastAsia" w:eastAsiaTheme="majorEastAsia" w:cstheme="majorEastAsia"/>
          <w:sz w:val="24"/>
        </w:rPr>
        <w:t>。</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服务标准：应满足项目相关需求并达到合格标准。</w:t>
      </w:r>
    </w:p>
    <w:p>
      <w:pPr>
        <w:spacing w:line="500" w:lineRule="exact"/>
        <w:ind w:firstLine="480" w:firstLineChars="20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合同履行期限：</w:t>
      </w:r>
      <w:r>
        <w:rPr>
          <w:rFonts w:hint="eastAsia" w:asciiTheme="majorEastAsia" w:hAnsiTheme="majorEastAsia" w:eastAsiaTheme="majorEastAsia" w:cstheme="majorEastAsia"/>
          <w:color w:val="auto"/>
          <w:sz w:val="24"/>
          <w:lang w:val="en-US" w:eastAsia="zh-CN"/>
        </w:rPr>
        <w:t>2年</w:t>
      </w:r>
      <w:r>
        <w:rPr>
          <w:rFonts w:hint="eastAsia" w:asciiTheme="majorEastAsia" w:hAnsiTheme="majorEastAsia" w:eastAsiaTheme="majorEastAsia" w:cstheme="majorEastAsia"/>
          <w:color w:val="auto"/>
          <w:sz w:val="24"/>
        </w:rPr>
        <w:t>。</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本项目（是/否）接受联合体投标：否</w:t>
      </w:r>
      <w:r>
        <w:rPr>
          <w:rFonts w:hint="eastAsia" w:asciiTheme="majorEastAsia" w:hAnsiTheme="majorEastAsia" w:eastAsiaTheme="majorEastAsia" w:cstheme="majorEastAsia"/>
          <w:sz w:val="24"/>
        </w:rPr>
        <w:t>。</w:t>
      </w:r>
    </w:p>
    <w:p>
      <w:pPr>
        <w:spacing w:line="500" w:lineRule="exact"/>
        <w:rPr>
          <w:rFonts w:hint="eastAsia" w:asciiTheme="majorEastAsia" w:hAnsiTheme="majorEastAsia" w:eastAsiaTheme="majorEastAsia" w:cstheme="majorEastAsia"/>
          <w:b/>
          <w:bCs/>
          <w:sz w:val="24"/>
        </w:rPr>
      </w:pPr>
      <w:bookmarkStart w:id="21" w:name="_Toc35393622"/>
      <w:bookmarkStart w:id="22" w:name="_Toc28359003"/>
      <w:bookmarkStart w:id="23" w:name="_Toc28359080"/>
      <w:bookmarkStart w:id="24" w:name="_Toc35393791"/>
      <w:bookmarkStart w:id="25" w:name="_Toc4869"/>
      <w:bookmarkStart w:id="26" w:name="_Toc17073"/>
      <w:bookmarkStart w:id="27" w:name="_Toc7436"/>
      <w:bookmarkStart w:id="28" w:name="_Toc6020"/>
      <w:bookmarkStart w:id="29" w:name="_Toc10551"/>
      <w:r>
        <w:rPr>
          <w:rFonts w:hint="eastAsia" w:asciiTheme="majorEastAsia" w:hAnsiTheme="majorEastAsia" w:eastAsiaTheme="majorEastAsia" w:cstheme="majorEastAsia"/>
          <w:b/>
          <w:bCs/>
          <w:sz w:val="24"/>
        </w:rPr>
        <w:t>二、申请人的资格要求：</w:t>
      </w:r>
      <w:bookmarkEnd w:id="21"/>
      <w:bookmarkEnd w:id="22"/>
      <w:bookmarkEnd w:id="23"/>
      <w:bookmarkEnd w:id="24"/>
      <w:bookmarkEnd w:id="25"/>
      <w:bookmarkEnd w:id="26"/>
      <w:bookmarkEnd w:id="27"/>
      <w:bookmarkEnd w:id="28"/>
      <w:bookmarkEnd w:id="29"/>
    </w:p>
    <w:p>
      <w:pPr>
        <w:spacing w:line="500" w:lineRule="exact"/>
        <w:ind w:firstLine="480" w:firstLineChars="200"/>
        <w:rPr>
          <w:rFonts w:hint="eastAsia" w:asciiTheme="majorEastAsia" w:hAnsiTheme="majorEastAsia" w:eastAsiaTheme="majorEastAsia" w:cstheme="majorEastAsia"/>
          <w:sz w:val="24"/>
        </w:rPr>
      </w:pPr>
      <w:bookmarkStart w:id="30" w:name="_Toc35393623"/>
      <w:bookmarkStart w:id="31" w:name="_Toc35393792"/>
      <w:bookmarkStart w:id="32" w:name="_Toc28359004"/>
      <w:bookmarkStart w:id="33" w:name="_Toc28359081"/>
      <w:r>
        <w:rPr>
          <w:rFonts w:hint="eastAsia" w:asciiTheme="majorEastAsia" w:hAnsiTheme="majorEastAsia" w:eastAsiaTheme="majorEastAsia" w:cstheme="majorEastAsia"/>
          <w:sz w:val="24"/>
        </w:rPr>
        <w:t>1、满足《中华人民共和国政府采购法》第二十二条规定，承认和履行</w:t>
      </w:r>
      <w:r>
        <w:rPr>
          <w:rFonts w:hint="eastAsia" w:asciiTheme="majorEastAsia" w:hAnsiTheme="majorEastAsia" w:eastAsiaTheme="majorEastAsia" w:cstheme="majorEastAsia"/>
          <w:sz w:val="24"/>
          <w:lang w:eastAsia="zh-CN"/>
        </w:rPr>
        <w:t>征集文件</w:t>
      </w:r>
      <w:r>
        <w:rPr>
          <w:rFonts w:hint="eastAsia" w:asciiTheme="majorEastAsia" w:hAnsiTheme="majorEastAsia" w:eastAsiaTheme="majorEastAsia" w:cstheme="majorEastAsia"/>
          <w:sz w:val="24"/>
        </w:rPr>
        <w:t>中的各项要求；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eastAsia="zh-CN"/>
        </w:rPr>
        <w:t>法人或者其他组织的营业执照等证明文件，自然人的身份证明</w:t>
      </w:r>
      <w:r>
        <w:rPr>
          <w:rFonts w:hint="eastAsia" w:asciiTheme="majorEastAsia" w:hAnsiTheme="majorEastAsia" w:eastAsiaTheme="majorEastAsia" w:cstheme="majorEastAsia"/>
          <w:sz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eastAsia="zh-CN"/>
        </w:rPr>
        <w:t>财务状况报告，依法缴纳税收和社会保障资金的相关材料</w:t>
      </w:r>
      <w:r>
        <w:rPr>
          <w:rFonts w:hint="eastAsia" w:asciiTheme="majorEastAsia" w:hAnsiTheme="majorEastAsia" w:eastAsiaTheme="majorEastAsia" w:cstheme="majorEastAsia"/>
          <w:sz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eastAsia="zh-CN"/>
        </w:rPr>
        <w:t>具备履行合同所必需的设备和专业技术能力的证明材料</w:t>
      </w:r>
      <w:r>
        <w:rPr>
          <w:rFonts w:hint="eastAsia" w:asciiTheme="majorEastAsia" w:hAnsiTheme="majorEastAsia" w:eastAsiaTheme="majorEastAsia" w:cstheme="majorEastAsia"/>
          <w:sz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lang w:val="en-US" w:eastAsia="zh-CN"/>
        </w:rPr>
        <w:t>参加政府采购活动前 3 年内在经营活动中没有重大违法记录的书面声明</w:t>
      </w:r>
      <w:r>
        <w:rPr>
          <w:rFonts w:hint="eastAsia" w:asciiTheme="majorEastAsia" w:hAnsiTheme="majorEastAsia" w:eastAsiaTheme="majorEastAsia" w:cstheme="majorEastAsia"/>
          <w:sz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lang w:val="en-US" w:eastAsia="zh-CN"/>
        </w:rPr>
        <w:t>具备法律、行政法规规定的其他条件的证明材料</w:t>
      </w:r>
      <w:r>
        <w:rPr>
          <w:rFonts w:hint="eastAsia" w:asciiTheme="majorEastAsia" w:hAnsiTheme="majorEastAsia" w:eastAsiaTheme="majorEastAsia" w:cstheme="majorEastAsia"/>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供应商须为未被列入“信用中国”网站信用服务中“失信被执行人查询” 及“重大税收违法案件查询”及“政府采购严重违法失信名单”查询名单；不处于中国政府采购网“政府采购严重违法失信行为信息记录”中的禁止参加政府采购活动期间方可参加本项目的投标。（自招标公告发布之日起至递交征集响应文件截止时间前在“信用中国”网站 、中国政府采购网查询结果为准，如相关失信记录已失效，供应商需提供相关证明资料），供应商提供以上查询记录最终由资格审查小组对各供应商信用记录进行甄别</w:t>
      </w:r>
      <w:r>
        <w:rPr>
          <w:rFonts w:hint="eastAsia" w:asciiTheme="majorEastAsia" w:hAnsiTheme="majorEastAsia" w:eastAsiaTheme="majorEastAsia" w:cstheme="majorEastAsia"/>
          <w:color w:val="000000"/>
          <w:sz w:val="24"/>
        </w:rPr>
        <w:t>。</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2、落实政府采购政策需满足的资格要求：</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投标人在参与本项目投标活动时，按照财政部发布的《政府采购促进中小企业发展管理办法》（财库【2020】46号文件规定，《关于进一步加大政府采购支持中小企业力度的通知》（财库（2022）19 号）对小微企业报价按</w:t>
      </w:r>
      <w:r>
        <w:rPr>
          <w:rFonts w:hint="eastAsia" w:asciiTheme="majorEastAsia" w:hAnsiTheme="majorEastAsia" w:eastAsiaTheme="majorEastAsia" w:cstheme="majorEastAsia"/>
          <w:color w:val="FF0000"/>
          <w:sz w:val="24"/>
          <w:lang w:val="en-US" w:eastAsia="zh-CN"/>
        </w:rPr>
        <w:t>10%</w:t>
      </w:r>
      <w:r>
        <w:rPr>
          <w:rFonts w:hint="eastAsia" w:asciiTheme="majorEastAsia" w:hAnsiTheme="majorEastAsia" w:eastAsiaTheme="majorEastAsia" w:cstheme="majorEastAsia"/>
          <w:sz w:val="24"/>
          <w:lang w:val="en-US" w:eastAsia="zh-CN"/>
        </w:rPr>
        <w:t>扣除后的价格作为其评标价，不符合文件规定企业的产品价格不予扣除，参加政府采购活动的中小企业应当提供《中小企业声明函》</w:t>
      </w:r>
      <w:r>
        <w:rPr>
          <w:rFonts w:hint="eastAsia" w:asciiTheme="majorEastAsia" w:hAnsiTheme="majorEastAsia" w:eastAsiaTheme="majorEastAsia" w:cstheme="majorEastAsia"/>
          <w:sz w:val="24"/>
        </w:rPr>
        <w:t xml:space="preserve">。 </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（2）根据财政部发布的《关于政府采购支持监狱企业发展有关问题的通知》规定，本项目对监狱企业产品的价格给予</w:t>
      </w:r>
      <w:r>
        <w:rPr>
          <w:rFonts w:hint="eastAsia" w:asciiTheme="majorEastAsia" w:hAnsiTheme="majorEastAsia" w:eastAsiaTheme="majorEastAsia" w:cstheme="majorEastAsia"/>
          <w:color w:val="FF0000"/>
          <w:sz w:val="24"/>
          <w:lang w:val="en-US" w:eastAsia="zh-CN"/>
        </w:rPr>
        <w:t>10</w:t>
      </w: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 xml:space="preserve">的扣除。 </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（3）根据财政部、民政部、中国残疾人联合会发布的《关于促进残疾人就业政府采购政策的通知》规定，本项目对残疾人福利性单位产品的价格给予</w:t>
      </w:r>
      <w:r>
        <w:rPr>
          <w:rFonts w:hint="eastAsia" w:asciiTheme="majorEastAsia" w:hAnsiTheme="majorEastAsia" w:eastAsiaTheme="majorEastAsia" w:cstheme="majorEastAsia"/>
          <w:color w:val="FF0000"/>
          <w:sz w:val="24"/>
          <w:lang w:val="en-US" w:eastAsia="zh-CN"/>
        </w:rPr>
        <w:t>10</w:t>
      </w: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 xml:space="preserve">的扣除。 </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（4）政府采购属于节能清单和环境标志清单中的产品时，在技术、服务等指标同等条件下，应当优先采购节能清单和环境标志清单所列的节能和环境标志产品。  </w:t>
      </w:r>
    </w:p>
    <w:p>
      <w:pPr>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val="en-US" w:eastAsia="zh-CN"/>
        </w:rPr>
        <w:t>（5）本项目是否中小企业预留：是</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3、本项目的特定资格要求：</w:t>
      </w:r>
      <w:bookmarkStart w:id="34" w:name="_Toc10972"/>
      <w:bookmarkStart w:id="35" w:name="_Toc26096"/>
      <w:bookmarkStart w:id="36" w:name="_Toc27633"/>
      <w:bookmarkStart w:id="37" w:name="_Toc7911"/>
      <w:bookmarkStart w:id="38" w:name="_Toc15923"/>
      <w:r>
        <w:rPr>
          <w:rFonts w:hint="eastAsia" w:asciiTheme="majorEastAsia" w:hAnsiTheme="majorEastAsia" w:eastAsiaTheme="majorEastAsia" w:cstheme="majorEastAsia"/>
          <w:sz w:val="24"/>
        </w:rPr>
        <w:t>第</w:t>
      </w:r>
      <w:r>
        <w:rPr>
          <w:rFonts w:hint="eastAsia" w:asciiTheme="majorEastAsia" w:hAnsiTheme="majorEastAsia" w:eastAsiaTheme="majorEastAsia" w:cstheme="majorEastAsia"/>
          <w:sz w:val="24"/>
          <w:lang w:val="en-US" w:eastAsia="zh-CN"/>
        </w:rPr>
        <w:t>一</w:t>
      </w:r>
      <w:r>
        <w:rPr>
          <w:rFonts w:hint="eastAsia" w:asciiTheme="majorEastAsia" w:hAnsiTheme="majorEastAsia" w:eastAsiaTheme="majorEastAsia" w:cstheme="majorEastAsia"/>
          <w:sz w:val="24"/>
        </w:rPr>
        <w:t>包：供应商须具有交通运输管理部门颁发的</w:t>
      </w:r>
      <w:r>
        <w:rPr>
          <w:rFonts w:hint="eastAsia" w:asciiTheme="majorEastAsia" w:hAnsiTheme="majorEastAsia" w:eastAsiaTheme="majorEastAsia" w:cstheme="majorEastAsia"/>
          <w:sz w:val="24"/>
          <w:lang w:val="en-US" w:eastAsia="zh-CN"/>
        </w:rPr>
        <w:t>二</w:t>
      </w:r>
      <w:r>
        <w:rPr>
          <w:rFonts w:hint="eastAsia" w:asciiTheme="majorEastAsia" w:hAnsiTheme="majorEastAsia" w:eastAsiaTheme="majorEastAsia" w:cstheme="majorEastAsia"/>
          <w:sz w:val="24"/>
        </w:rPr>
        <w:t>类及以上机动车经营维修许可证书或交通运输管理部门提供的备案通知书；</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w:t>
      </w:r>
      <w:r>
        <w:rPr>
          <w:rFonts w:hint="eastAsia" w:asciiTheme="majorEastAsia" w:hAnsiTheme="majorEastAsia" w:eastAsiaTheme="majorEastAsia" w:cstheme="majorEastAsia"/>
          <w:sz w:val="24"/>
          <w:lang w:val="en-US" w:eastAsia="zh-CN"/>
        </w:rPr>
        <w:t>二</w:t>
      </w:r>
      <w:r>
        <w:rPr>
          <w:rFonts w:hint="eastAsia" w:asciiTheme="majorEastAsia" w:hAnsiTheme="majorEastAsia" w:eastAsiaTheme="majorEastAsia" w:cstheme="majorEastAsia"/>
          <w:sz w:val="24"/>
        </w:rPr>
        <w:t>包：供应商须具有</w:t>
      </w:r>
      <w:r>
        <w:rPr>
          <w:rFonts w:hint="eastAsia" w:asciiTheme="majorEastAsia" w:hAnsiTheme="majorEastAsia" w:eastAsiaTheme="majorEastAsia" w:cstheme="majorEastAsia"/>
          <w:sz w:val="24"/>
          <w:lang w:val="en-US" w:eastAsia="zh-CN"/>
        </w:rPr>
        <w:t>固定经营场所，经营场所面积不低于300平方米，清洗车间工位不少于2个，清洗设备不少于2套，清洗、装潢工种齐全并每个工种不少于2人</w:t>
      </w:r>
      <w:r>
        <w:rPr>
          <w:rFonts w:hint="eastAsia" w:asciiTheme="majorEastAsia" w:hAnsiTheme="majorEastAsia" w:eastAsiaTheme="majorEastAsia" w:cstheme="majorEastAsia"/>
          <w:sz w:val="24"/>
        </w:rPr>
        <w:t>；</w:t>
      </w:r>
    </w:p>
    <w:p>
      <w:pPr>
        <w:spacing w:line="500" w:lineRule="exact"/>
        <w:ind w:firstLine="480" w:firstLineChars="2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第</w:t>
      </w:r>
      <w:r>
        <w:rPr>
          <w:rFonts w:hint="eastAsia" w:asciiTheme="majorEastAsia" w:hAnsiTheme="majorEastAsia" w:eastAsiaTheme="majorEastAsia" w:cstheme="majorEastAsia"/>
          <w:sz w:val="24"/>
          <w:lang w:val="en-US" w:eastAsia="zh-CN"/>
        </w:rPr>
        <w:t>三</w:t>
      </w:r>
      <w:r>
        <w:rPr>
          <w:rFonts w:hint="eastAsia" w:asciiTheme="majorEastAsia" w:hAnsiTheme="majorEastAsia" w:eastAsiaTheme="majorEastAsia" w:cstheme="majorEastAsia"/>
          <w:sz w:val="24"/>
        </w:rPr>
        <w:t>包：供应商须为经保险监督管理委员会批准设立，具有开展机动车辆保险业务资格，有独立理赔处理权限的企业，具有中国保险监督管理委员会颁发的《经营保险业务许可证》</w:t>
      </w:r>
      <w:r>
        <w:rPr>
          <w:rFonts w:hint="eastAsia" w:asciiTheme="majorEastAsia" w:hAnsiTheme="majorEastAsia" w:eastAsiaTheme="majorEastAsia" w:cstheme="majorEastAsia"/>
          <w:sz w:val="24"/>
          <w:lang w:eastAsia="zh-CN"/>
        </w:rPr>
        <w:t>；</w:t>
      </w:r>
    </w:p>
    <w:p>
      <w:pPr>
        <w:spacing w:line="500" w:lineRule="exact"/>
        <w:ind w:firstLine="480" w:firstLineChars="20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第四包：不做要求。</w:t>
      </w:r>
    </w:p>
    <w:p>
      <w:pPr>
        <w:spacing w:line="500" w:lineRule="exact"/>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rPr>
        <w:t>三、获取</w:t>
      </w:r>
      <w:bookmarkEnd w:id="30"/>
      <w:bookmarkEnd w:id="31"/>
      <w:bookmarkEnd w:id="32"/>
      <w:bookmarkEnd w:id="33"/>
      <w:bookmarkEnd w:id="34"/>
      <w:bookmarkEnd w:id="35"/>
      <w:bookmarkEnd w:id="36"/>
      <w:bookmarkEnd w:id="37"/>
      <w:bookmarkEnd w:id="38"/>
      <w:r>
        <w:rPr>
          <w:rFonts w:hint="eastAsia" w:asciiTheme="majorEastAsia" w:hAnsiTheme="majorEastAsia" w:eastAsiaTheme="majorEastAsia" w:cstheme="majorEastAsia"/>
          <w:b/>
          <w:bCs/>
          <w:sz w:val="24"/>
          <w:lang w:eastAsia="zh-CN"/>
        </w:rPr>
        <w:t>征集文件</w:t>
      </w:r>
    </w:p>
    <w:p>
      <w:pPr>
        <w:spacing w:line="500" w:lineRule="exact"/>
        <w:ind w:firstLine="480" w:firstLineChars="200"/>
        <w:rPr>
          <w:rFonts w:hint="eastAsia" w:asciiTheme="majorEastAsia" w:hAnsiTheme="majorEastAsia" w:eastAsiaTheme="majorEastAsia" w:cstheme="majorEastAsia"/>
          <w:color w:val="FF0000"/>
          <w:sz w:val="24"/>
          <w:u w:val="single"/>
          <w:lang w:eastAsia="zh-CN"/>
        </w:rPr>
      </w:pPr>
      <w:bookmarkStart w:id="39" w:name="_Toc28359082"/>
      <w:bookmarkStart w:id="40" w:name="_Toc28359005"/>
      <w:bookmarkStart w:id="41" w:name="_Toc35393624"/>
      <w:bookmarkStart w:id="42" w:name="_Toc35393793"/>
      <w:r>
        <w:rPr>
          <w:rFonts w:hint="eastAsia" w:asciiTheme="majorEastAsia" w:hAnsiTheme="majorEastAsia" w:eastAsiaTheme="majorEastAsia" w:cstheme="majorEastAsia"/>
          <w:sz w:val="24"/>
        </w:rPr>
        <w:t>时间：</w:t>
      </w:r>
      <w:r>
        <w:rPr>
          <w:rFonts w:hint="eastAsia" w:asciiTheme="majorEastAsia" w:hAnsiTheme="majorEastAsia" w:eastAsiaTheme="majorEastAsia" w:cstheme="majorEastAsia"/>
          <w:color w:val="FF0000"/>
          <w:sz w:val="24"/>
          <w:u w:val="single"/>
        </w:rPr>
        <w:t>20</w:t>
      </w:r>
      <w:r>
        <w:rPr>
          <w:rFonts w:hint="eastAsia" w:asciiTheme="majorEastAsia" w:hAnsiTheme="majorEastAsia" w:eastAsiaTheme="majorEastAsia" w:cstheme="majorEastAsia"/>
          <w:color w:val="FF0000"/>
          <w:sz w:val="24"/>
          <w:u w:val="single"/>
          <w:lang w:val="en-US" w:eastAsia="zh-CN"/>
        </w:rPr>
        <w:t>23</w:t>
      </w:r>
      <w:r>
        <w:rPr>
          <w:rFonts w:hint="eastAsia" w:asciiTheme="majorEastAsia" w:hAnsiTheme="majorEastAsia" w:eastAsiaTheme="majorEastAsia" w:cstheme="majorEastAsia"/>
          <w:color w:val="FF0000"/>
          <w:sz w:val="24"/>
          <w:u w:val="single"/>
        </w:rPr>
        <w:t>年</w:t>
      </w:r>
      <w:r>
        <w:rPr>
          <w:rFonts w:hint="eastAsia" w:asciiTheme="majorEastAsia" w:hAnsiTheme="majorEastAsia" w:eastAsiaTheme="majorEastAsia" w:cstheme="majorEastAsia"/>
          <w:color w:val="FF0000"/>
          <w:sz w:val="24"/>
          <w:u w:val="single"/>
          <w:lang w:val="en-US" w:eastAsia="zh-CN"/>
        </w:rPr>
        <w:t>9</w:t>
      </w:r>
      <w:r>
        <w:rPr>
          <w:rFonts w:hint="eastAsia" w:asciiTheme="majorEastAsia" w:hAnsiTheme="majorEastAsia" w:eastAsiaTheme="majorEastAsia" w:cstheme="majorEastAsia"/>
          <w:color w:val="FF0000"/>
          <w:sz w:val="24"/>
          <w:u w:val="single"/>
        </w:rPr>
        <w:t>月</w:t>
      </w:r>
      <w:r>
        <w:rPr>
          <w:rFonts w:hint="eastAsia" w:asciiTheme="majorEastAsia" w:hAnsiTheme="majorEastAsia" w:eastAsiaTheme="majorEastAsia" w:cstheme="majorEastAsia"/>
          <w:color w:val="FF0000"/>
          <w:sz w:val="24"/>
          <w:u w:val="single"/>
          <w:lang w:val="en-US" w:eastAsia="zh-CN"/>
        </w:rPr>
        <w:t xml:space="preserve">  </w:t>
      </w:r>
      <w:r>
        <w:rPr>
          <w:rFonts w:hint="eastAsia" w:asciiTheme="majorEastAsia" w:hAnsiTheme="majorEastAsia" w:eastAsiaTheme="majorEastAsia" w:cstheme="majorEastAsia"/>
          <w:color w:val="FF0000"/>
          <w:sz w:val="24"/>
          <w:u w:val="single"/>
        </w:rPr>
        <w:t>日至202</w:t>
      </w:r>
      <w:r>
        <w:rPr>
          <w:rFonts w:hint="eastAsia" w:asciiTheme="majorEastAsia" w:hAnsiTheme="majorEastAsia" w:eastAsiaTheme="majorEastAsia" w:cstheme="majorEastAsia"/>
          <w:color w:val="FF0000"/>
          <w:sz w:val="24"/>
          <w:u w:val="single"/>
          <w:lang w:val="en-US" w:eastAsia="zh-CN"/>
        </w:rPr>
        <w:t>3</w:t>
      </w:r>
      <w:r>
        <w:rPr>
          <w:rFonts w:hint="eastAsia" w:asciiTheme="majorEastAsia" w:hAnsiTheme="majorEastAsia" w:eastAsiaTheme="majorEastAsia" w:cstheme="majorEastAsia"/>
          <w:color w:val="FF0000"/>
          <w:sz w:val="24"/>
          <w:u w:val="single"/>
        </w:rPr>
        <w:t>年</w:t>
      </w:r>
      <w:r>
        <w:rPr>
          <w:rFonts w:hint="eastAsia" w:asciiTheme="majorEastAsia" w:hAnsiTheme="majorEastAsia" w:eastAsiaTheme="majorEastAsia" w:cstheme="majorEastAsia"/>
          <w:color w:val="FF0000"/>
          <w:sz w:val="24"/>
          <w:u w:val="single"/>
          <w:lang w:val="en-US" w:eastAsia="zh-CN"/>
        </w:rPr>
        <w:t>9</w:t>
      </w:r>
      <w:r>
        <w:rPr>
          <w:rFonts w:hint="eastAsia" w:asciiTheme="majorEastAsia" w:hAnsiTheme="majorEastAsia" w:eastAsiaTheme="majorEastAsia" w:cstheme="majorEastAsia"/>
          <w:color w:val="FF0000"/>
          <w:sz w:val="24"/>
          <w:u w:val="single"/>
        </w:rPr>
        <w:t>月</w:t>
      </w:r>
      <w:r>
        <w:rPr>
          <w:rFonts w:hint="eastAsia" w:asciiTheme="majorEastAsia" w:hAnsiTheme="majorEastAsia" w:eastAsiaTheme="majorEastAsia" w:cstheme="majorEastAsia"/>
          <w:color w:val="FF0000"/>
          <w:sz w:val="24"/>
          <w:u w:val="single"/>
          <w:lang w:val="en-US" w:eastAsia="zh-CN"/>
        </w:rPr>
        <w:t xml:space="preserve">   </w:t>
      </w:r>
      <w:r>
        <w:rPr>
          <w:rFonts w:hint="eastAsia" w:asciiTheme="majorEastAsia" w:hAnsiTheme="majorEastAsia" w:eastAsiaTheme="majorEastAsia" w:cstheme="majorEastAsia"/>
          <w:color w:val="FF0000"/>
          <w:sz w:val="24"/>
          <w:u w:val="single"/>
        </w:rPr>
        <w:t>日，</w:t>
      </w:r>
      <w:r>
        <w:rPr>
          <w:rFonts w:hint="eastAsia" w:asciiTheme="majorEastAsia" w:hAnsiTheme="majorEastAsia" w:eastAsiaTheme="majorEastAsia" w:cstheme="majorEastAsia"/>
          <w:color w:val="auto"/>
          <w:sz w:val="24"/>
          <w:u w:val="none"/>
        </w:rPr>
        <w:t>每天上午00:00分至12:00分，下午12:00分至23:59分</w:t>
      </w:r>
      <w:r>
        <w:rPr>
          <w:rFonts w:hint="eastAsia" w:asciiTheme="majorEastAsia" w:hAnsiTheme="majorEastAsia" w:eastAsiaTheme="majorEastAsia" w:cstheme="majorEastAsia"/>
          <w:color w:val="auto"/>
          <w:sz w:val="24"/>
          <w:u w:val="none"/>
          <w:lang w:eastAsia="zh-CN"/>
        </w:rPr>
        <w:t>。</w:t>
      </w:r>
    </w:p>
    <w:p>
      <w:pPr>
        <w:spacing w:line="500" w:lineRule="exact"/>
        <w:ind w:firstLine="480" w:firstLineChars="20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地点：张掖市公共资源交易中心网站</w:t>
      </w:r>
      <w:r>
        <w:rPr>
          <w:rFonts w:hint="eastAsia" w:asciiTheme="majorEastAsia" w:hAnsiTheme="majorEastAsia" w:eastAsiaTheme="majorEastAsia" w:cstheme="majorEastAsia"/>
          <w:color w:val="000000"/>
          <w:sz w:val="24"/>
        </w:rPr>
        <w:t>（http://www.zhangye.gov.cn/ggzy/）</w:t>
      </w:r>
      <w:r>
        <w:rPr>
          <w:rFonts w:hint="eastAsia" w:asciiTheme="majorEastAsia" w:hAnsiTheme="majorEastAsia" w:eastAsiaTheme="majorEastAsia" w:cstheme="majorEastAsia"/>
          <w:sz w:val="24"/>
        </w:rPr>
        <w:t>。</w:t>
      </w:r>
    </w:p>
    <w:p>
      <w:pPr>
        <w:spacing w:line="500" w:lineRule="exact"/>
        <w:ind w:firstLine="480" w:firstLineChars="20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sz w:val="24"/>
        </w:rPr>
        <w:t>方式：</w:t>
      </w:r>
      <w:r>
        <w:rPr>
          <w:rFonts w:hint="eastAsia" w:asciiTheme="majorEastAsia" w:hAnsiTheme="majorEastAsia" w:eastAsiaTheme="majorEastAsia" w:cstheme="majorEastAsia"/>
          <w:color w:val="000000"/>
          <w:sz w:val="24"/>
        </w:rPr>
        <w:t>在张掖市公共资源交易网在线下载获得。</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售价：0元</w:t>
      </w:r>
    </w:p>
    <w:p>
      <w:pPr>
        <w:spacing w:line="500" w:lineRule="exact"/>
        <w:rPr>
          <w:rFonts w:hint="eastAsia" w:asciiTheme="majorEastAsia" w:hAnsiTheme="majorEastAsia" w:eastAsiaTheme="majorEastAsia" w:cstheme="majorEastAsia"/>
          <w:b/>
          <w:bCs/>
          <w:sz w:val="24"/>
        </w:rPr>
      </w:pPr>
      <w:bookmarkStart w:id="43" w:name="_Toc10820"/>
      <w:bookmarkStart w:id="44" w:name="_Toc2573"/>
      <w:bookmarkStart w:id="45" w:name="_Toc21643"/>
      <w:bookmarkStart w:id="46" w:name="_Toc24090"/>
      <w:bookmarkStart w:id="47" w:name="_Toc5361"/>
      <w:r>
        <w:rPr>
          <w:rFonts w:hint="eastAsia" w:asciiTheme="majorEastAsia" w:hAnsiTheme="majorEastAsia" w:eastAsiaTheme="majorEastAsia" w:cstheme="majorEastAsia"/>
          <w:b/>
          <w:bCs/>
          <w:sz w:val="24"/>
        </w:rPr>
        <w:t>四、提交</w:t>
      </w:r>
      <w:bookmarkEnd w:id="39"/>
      <w:bookmarkEnd w:id="40"/>
      <w:r>
        <w:rPr>
          <w:rFonts w:hint="eastAsia" w:asciiTheme="majorEastAsia" w:hAnsiTheme="majorEastAsia" w:eastAsiaTheme="majorEastAsia" w:cstheme="majorEastAsia"/>
          <w:b/>
          <w:bCs/>
          <w:sz w:val="24"/>
          <w:lang w:eastAsia="zh-CN"/>
        </w:rPr>
        <w:t>响应文件</w:t>
      </w:r>
      <w:r>
        <w:rPr>
          <w:rFonts w:hint="eastAsia" w:asciiTheme="majorEastAsia" w:hAnsiTheme="majorEastAsia" w:eastAsiaTheme="majorEastAsia" w:cstheme="majorEastAsia"/>
          <w:b/>
          <w:bCs/>
          <w:sz w:val="24"/>
        </w:rPr>
        <w:t>截止时间、开标时间和地点</w:t>
      </w:r>
      <w:bookmarkEnd w:id="41"/>
      <w:bookmarkEnd w:id="42"/>
      <w:bookmarkEnd w:id="43"/>
      <w:bookmarkEnd w:id="44"/>
      <w:bookmarkEnd w:id="45"/>
      <w:bookmarkEnd w:id="46"/>
      <w:bookmarkEnd w:id="47"/>
    </w:p>
    <w:p>
      <w:pPr>
        <w:spacing w:line="500" w:lineRule="exact"/>
        <w:ind w:firstLine="480" w:firstLineChars="200"/>
        <w:rPr>
          <w:rFonts w:hint="eastAsia" w:asciiTheme="majorEastAsia" w:hAnsiTheme="majorEastAsia" w:eastAsiaTheme="majorEastAsia" w:cstheme="majorEastAsia"/>
          <w:bCs/>
          <w:sz w:val="24"/>
        </w:rPr>
      </w:pPr>
      <w:bookmarkStart w:id="48" w:name="_Toc35393794"/>
      <w:bookmarkStart w:id="49" w:name="_Toc28359007"/>
      <w:bookmarkStart w:id="50" w:name="_Toc28359084"/>
      <w:bookmarkStart w:id="51" w:name="_Toc35393625"/>
      <w:r>
        <w:rPr>
          <w:rFonts w:hint="eastAsia" w:asciiTheme="majorEastAsia" w:hAnsiTheme="majorEastAsia" w:eastAsiaTheme="majorEastAsia" w:cstheme="majorEastAsia"/>
          <w:bCs/>
          <w:color w:val="FF0000"/>
          <w:sz w:val="24"/>
          <w:lang w:val="en-US" w:eastAsia="zh-CN"/>
        </w:rPr>
        <w:t>2023</w:t>
      </w:r>
      <w:r>
        <w:rPr>
          <w:rFonts w:hint="eastAsia" w:asciiTheme="majorEastAsia" w:hAnsiTheme="majorEastAsia" w:eastAsiaTheme="majorEastAsia" w:cstheme="majorEastAsia"/>
          <w:bCs/>
          <w:color w:val="FF0000"/>
          <w:sz w:val="24"/>
        </w:rPr>
        <w:t>年</w:t>
      </w:r>
      <w:r>
        <w:rPr>
          <w:rFonts w:hint="eastAsia" w:asciiTheme="majorEastAsia" w:hAnsiTheme="majorEastAsia" w:eastAsiaTheme="majorEastAsia" w:cstheme="majorEastAsia"/>
          <w:bCs/>
          <w:color w:val="FF0000"/>
          <w:sz w:val="24"/>
          <w:u w:val="single"/>
          <w:lang w:val="en-US" w:eastAsia="zh-CN"/>
        </w:rPr>
        <w:t xml:space="preserve">  9 </w:t>
      </w:r>
      <w:r>
        <w:rPr>
          <w:rFonts w:hint="eastAsia" w:asciiTheme="majorEastAsia" w:hAnsiTheme="majorEastAsia" w:eastAsiaTheme="majorEastAsia" w:cstheme="majorEastAsia"/>
          <w:bCs/>
          <w:color w:val="FF0000"/>
          <w:sz w:val="24"/>
        </w:rPr>
        <w:t>月</w:t>
      </w:r>
      <w:r>
        <w:rPr>
          <w:rFonts w:hint="eastAsia" w:asciiTheme="majorEastAsia" w:hAnsiTheme="majorEastAsia" w:eastAsiaTheme="majorEastAsia" w:cstheme="majorEastAsia"/>
          <w:bCs/>
          <w:color w:val="FF0000"/>
          <w:sz w:val="24"/>
          <w:u w:val="single"/>
          <w:lang w:val="en-US" w:eastAsia="zh-CN"/>
        </w:rPr>
        <w:t xml:space="preserve">    </w:t>
      </w:r>
      <w:r>
        <w:rPr>
          <w:rFonts w:hint="eastAsia" w:asciiTheme="majorEastAsia" w:hAnsiTheme="majorEastAsia" w:eastAsiaTheme="majorEastAsia" w:cstheme="majorEastAsia"/>
          <w:bCs/>
          <w:color w:val="FF0000"/>
          <w:sz w:val="24"/>
        </w:rPr>
        <w:t>日</w:t>
      </w:r>
      <w:r>
        <w:rPr>
          <w:rFonts w:hint="eastAsia" w:asciiTheme="majorEastAsia" w:hAnsiTheme="majorEastAsia" w:eastAsiaTheme="majorEastAsia" w:cstheme="majorEastAsia"/>
          <w:bCs/>
          <w:color w:val="FF0000"/>
          <w:sz w:val="24"/>
          <w:u w:val="single"/>
          <w:lang w:val="en-US" w:eastAsia="zh-CN"/>
        </w:rPr>
        <w:t xml:space="preserve">   </w:t>
      </w:r>
      <w:r>
        <w:rPr>
          <w:rFonts w:hint="eastAsia" w:asciiTheme="majorEastAsia" w:hAnsiTheme="majorEastAsia" w:eastAsiaTheme="majorEastAsia" w:cstheme="majorEastAsia"/>
          <w:bCs/>
          <w:color w:val="FF0000"/>
          <w:sz w:val="24"/>
          <w:lang w:eastAsia="zh-CN"/>
        </w:rPr>
        <w:t>时</w:t>
      </w:r>
      <w:r>
        <w:rPr>
          <w:rFonts w:hint="eastAsia" w:asciiTheme="majorEastAsia" w:hAnsiTheme="majorEastAsia" w:eastAsiaTheme="majorEastAsia" w:cstheme="majorEastAsia"/>
          <w:bCs/>
          <w:color w:val="FF0000"/>
          <w:sz w:val="24"/>
          <w:lang w:val="en-US" w:eastAsia="zh-CN"/>
        </w:rPr>
        <w:t>00</w:t>
      </w:r>
      <w:r>
        <w:rPr>
          <w:rFonts w:hint="eastAsia" w:asciiTheme="majorEastAsia" w:hAnsiTheme="majorEastAsia" w:eastAsiaTheme="majorEastAsia" w:cstheme="majorEastAsia"/>
          <w:bCs/>
          <w:color w:val="FF0000"/>
          <w:sz w:val="24"/>
        </w:rPr>
        <w:t>分（北京时间）</w:t>
      </w:r>
      <w:r>
        <w:rPr>
          <w:rFonts w:hint="eastAsia" w:asciiTheme="majorEastAsia" w:hAnsiTheme="majorEastAsia" w:eastAsiaTheme="majorEastAsia" w:cstheme="majorEastAsia"/>
          <w:iCs/>
          <w:sz w:val="24"/>
        </w:rPr>
        <w:t>。</w:t>
      </w:r>
    </w:p>
    <w:p>
      <w:pPr>
        <w:spacing w:line="500" w:lineRule="exact"/>
        <w:ind w:firstLine="480" w:firstLineChars="200"/>
        <w:rPr>
          <w:rFonts w:hint="eastAsia" w:asciiTheme="majorEastAsia" w:hAnsiTheme="majorEastAsia" w:eastAsiaTheme="majorEastAsia" w:cstheme="majorEastAsia"/>
          <w:bCs/>
          <w:sz w:val="24"/>
          <w:u w:val="single"/>
        </w:rPr>
      </w:pPr>
      <w:r>
        <w:rPr>
          <w:rFonts w:hint="eastAsia" w:asciiTheme="majorEastAsia" w:hAnsiTheme="majorEastAsia" w:eastAsiaTheme="majorEastAsia" w:cstheme="majorEastAsia"/>
          <w:sz w:val="24"/>
        </w:rPr>
        <w:t>地点：</w:t>
      </w:r>
      <w:r>
        <w:rPr>
          <w:rFonts w:hint="eastAsia" w:asciiTheme="majorEastAsia" w:hAnsiTheme="majorEastAsia" w:eastAsiaTheme="majorEastAsia" w:cstheme="majorEastAsia"/>
          <w:color w:val="000000"/>
          <w:sz w:val="24"/>
        </w:rPr>
        <w:t>张掖市公共资源交易中心网上开标系统。</w:t>
      </w:r>
    </w:p>
    <w:p>
      <w:pPr>
        <w:spacing w:line="500" w:lineRule="exact"/>
        <w:rPr>
          <w:rFonts w:hint="eastAsia" w:asciiTheme="majorEastAsia" w:hAnsiTheme="majorEastAsia" w:eastAsiaTheme="majorEastAsia" w:cstheme="majorEastAsia"/>
          <w:b/>
          <w:bCs/>
          <w:sz w:val="24"/>
        </w:rPr>
      </w:pPr>
      <w:bookmarkStart w:id="52" w:name="_Toc21893"/>
      <w:bookmarkStart w:id="53" w:name="_Toc379"/>
      <w:bookmarkStart w:id="54" w:name="_Toc22318"/>
      <w:bookmarkStart w:id="55" w:name="_Toc3927"/>
      <w:bookmarkStart w:id="56" w:name="_Toc32448"/>
      <w:r>
        <w:rPr>
          <w:rFonts w:hint="eastAsia" w:asciiTheme="majorEastAsia" w:hAnsiTheme="majorEastAsia" w:eastAsiaTheme="majorEastAsia" w:cstheme="majorEastAsia"/>
          <w:b/>
          <w:bCs/>
          <w:sz w:val="24"/>
        </w:rPr>
        <w:t>五、公告期限</w:t>
      </w:r>
      <w:bookmarkEnd w:id="48"/>
      <w:bookmarkEnd w:id="49"/>
      <w:bookmarkEnd w:id="50"/>
      <w:bookmarkEnd w:id="51"/>
      <w:bookmarkEnd w:id="52"/>
      <w:bookmarkEnd w:id="53"/>
      <w:bookmarkEnd w:id="54"/>
      <w:bookmarkEnd w:id="55"/>
      <w:bookmarkEnd w:id="56"/>
    </w:p>
    <w:p>
      <w:pPr>
        <w:spacing w:line="500" w:lineRule="exact"/>
        <w:ind w:firstLine="540"/>
        <w:rPr>
          <w:rFonts w:hint="eastAsia" w:asciiTheme="majorEastAsia" w:hAnsiTheme="majorEastAsia" w:eastAsiaTheme="majorEastAsia" w:cstheme="majorEastAsia"/>
          <w:color w:val="FF0000"/>
          <w:sz w:val="24"/>
          <w:lang w:val="en-US" w:eastAsia="zh-CN"/>
        </w:rPr>
      </w:pPr>
      <w:bookmarkStart w:id="57" w:name="_Toc35393795"/>
      <w:bookmarkStart w:id="58" w:name="_Toc35393626"/>
      <w:r>
        <w:rPr>
          <w:rFonts w:hint="eastAsia" w:asciiTheme="majorEastAsia" w:hAnsiTheme="majorEastAsia" w:eastAsiaTheme="majorEastAsia" w:cstheme="majorEastAsia"/>
          <w:color w:val="FF0000"/>
          <w:sz w:val="24"/>
          <w:lang w:eastAsia="zh-CN"/>
        </w:rPr>
        <w:t>自本公告发布之日起</w:t>
      </w:r>
      <w:r>
        <w:rPr>
          <w:rFonts w:hint="eastAsia" w:asciiTheme="majorEastAsia" w:hAnsiTheme="majorEastAsia" w:eastAsiaTheme="majorEastAsia" w:cstheme="majorEastAsia"/>
          <w:color w:val="FF0000"/>
          <w:sz w:val="24"/>
          <w:lang w:val="en-US" w:eastAsia="zh-CN"/>
        </w:rPr>
        <w:t>5个工作日。</w:t>
      </w:r>
    </w:p>
    <w:p>
      <w:pPr>
        <w:spacing w:line="500" w:lineRule="exact"/>
        <w:ind w:firstLine="54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公告发布媒体</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甘肃政府采购网、张掖市公共资源交易中心网</w:t>
      </w:r>
      <w:r>
        <w:rPr>
          <w:rFonts w:hint="eastAsia" w:asciiTheme="majorEastAsia" w:hAnsiTheme="majorEastAsia" w:eastAsiaTheme="majorEastAsia" w:cstheme="majorEastAsia"/>
          <w:sz w:val="24"/>
          <w:lang w:eastAsia="zh-CN"/>
        </w:rPr>
        <w:t>。</w:t>
      </w:r>
    </w:p>
    <w:p>
      <w:pPr>
        <w:spacing w:line="500" w:lineRule="exact"/>
        <w:rPr>
          <w:rFonts w:hint="eastAsia" w:asciiTheme="majorEastAsia" w:hAnsiTheme="majorEastAsia" w:eastAsiaTheme="majorEastAsia" w:cstheme="majorEastAsia"/>
          <w:b/>
          <w:bCs/>
          <w:sz w:val="24"/>
        </w:rPr>
      </w:pPr>
      <w:bookmarkStart w:id="59" w:name="_Toc30585"/>
      <w:bookmarkStart w:id="60" w:name="_Toc11353"/>
      <w:bookmarkStart w:id="61" w:name="_Toc23005"/>
      <w:bookmarkStart w:id="62" w:name="_Toc7636"/>
      <w:bookmarkStart w:id="63" w:name="_Toc31279"/>
      <w:r>
        <w:rPr>
          <w:rFonts w:hint="eastAsia" w:asciiTheme="majorEastAsia" w:hAnsiTheme="majorEastAsia" w:eastAsiaTheme="majorEastAsia" w:cstheme="majorEastAsia"/>
          <w:b/>
          <w:bCs/>
          <w:sz w:val="24"/>
        </w:rPr>
        <w:t>六、其他补充事宜</w:t>
      </w:r>
      <w:bookmarkEnd w:id="57"/>
      <w:bookmarkEnd w:id="58"/>
      <w:bookmarkEnd w:id="59"/>
      <w:bookmarkEnd w:id="60"/>
      <w:bookmarkEnd w:id="61"/>
      <w:bookmarkEnd w:id="62"/>
      <w:bookmarkEnd w:id="63"/>
    </w:p>
    <w:p>
      <w:pPr>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r>
        <w:rPr>
          <w:rFonts w:hint="eastAsia" w:asciiTheme="majorEastAsia" w:hAnsiTheme="majorEastAsia" w:eastAsiaTheme="majorEastAsia" w:cstheme="majorEastAsia"/>
          <w:color w:val="000000"/>
          <w:sz w:val="24"/>
          <w:lang w:val="en-US" w:eastAsia="zh-CN"/>
        </w:rPr>
        <w:t>供应商在下载征集文件时，必须在张掖市公共资源交易网准确登记供应商名称、地址、联系人、联系电话及相关资质等信息，以免影响正常交易活动，如登记错误，对产生的不利因素由供应商自行承担。供应商注册成功后，登录系统在线下载电子版征集文件。请各招标代理机构、供应商及时登录中心网站办理“用户注册”相关事宜，根据系统提示完成企业信息录入及附件资料上传。具体办理指南请参看中心网站“下载专区”主体库申报操作手册</w:t>
      </w:r>
      <w:r>
        <w:rPr>
          <w:rFonts w:hint="eastAsia" w:asciiTheme="majorEastAsia" w:hAnsiTheme="majorEastAsia" w:eastAsiaTheme="majorEastAsia" w:cstheme="majorEastAsia"/>
          <w:color w:val="000000"/>
          <w:sz w:val="24"/>
        </w:rPr>
        <w:t>。</w:t>
      </w:r>
    </w:p>
    <w:p>
      <w:pPr>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该项目采用全流程电子招投标，各供应商在参与投标时相关操作详见张掖市公共资源交易中心网站首页“下载专区”→“操作手册”→“政府采购电子标供应商操作手册”和“不见面开标大厅-操作手册（投标人）V1.0”。供应商位</w:t>
      </w:r>
      <w:r>
        <w:rPr>
          <w:rFonts w:hint="eastAsia" w:asciiTheme="majorEastAsia" w:hAnsiTheme="majorEastAsia" w:eastAsiaTheme="majorEastAsia" w:cstheme="majorEastAsia"/>
          <w:color w:val="000000"/>
          <w:sz w:val="24"/>
          <w:lang w:val="en-US" w:eastAsia="zh-CN"/>
        </w:rPr>
        <w:t xml:space="preserve">在生成征集响应文件时请务必用 CA 锁登录生成。注：供应商在征集响应文件递交截止时间前通过投标工具制作征集响应文件并上传加密征集响应文件（为保证开标顺利，各供应商最好提前上传加密的征集响应文件，避免因网站及软件试运行等不可控因素造成无法上传等情况的发生）如因供应商数字证书（CA 锁）问题，在开标时造成征集响应文件无法解密的，供应商自行承担由此导致的全部责任。（供应商应严格按照系统操作步骤，及时解密征集响应文件）（如有疑问可与新点公司工作人员联系，联系人：国泰新点，联系电话 0936-8588231） </w:t>
      </w:r>
    </w:p>
    <w:p>
      <w:pPr>
        <w:spacing w:line="500" w:lineRule="exact"/>
        <w:ind w:firstLine="480" w:firstLineChars="20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3.本项目采用网上电子投标方式，不接受投标供应商递交的纸质征集响应文件，投标供应商将电子征集响应文件成功上传提交到”张掖市公共资源交易中心网上开标系统”</w:t>
      </w:r>
    </w:p>
    <w:p>
      <w:pPr>
        <w:spacing w:line="500" w:lineRule="exact"/>
        <w:ind w:firstLine="480" w:firstLineChars="20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4.供应商在参与本项目投标活动时，应严格按照财政部发布的《政府采购促进中小企业发展管理办法》（财库【2020】46 号）填写中小企业声明函（货物）。如未按其要求执行，对其产生的不利因素由投标人自行承担</w:t>
      </w:r>
      <w:r>
        <w:rPr>
          <w:rFonts w:hint="eastAsia" w:asciiTheme="majorEastAsia" w:hAnsiTheme="majorEastAsia" w:eastAsiaTheme="majorEastAsia" w:cstheme="majorEastAsia"/>
          <w:bCs/>
          <w:color w:val="000000"/>
          <w:sz w:val="24"/>
        </w:rPr>
        <w:t xml:space="preserve">。 </w:t>
      </w:r>
    </w:p>
    <w:p>
      <w:pPr>
        <w:spacing w:line="500" w:lineRule="exact"/>
        <w:ind w:firstLine="480" w:firstLineChars="20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注:</w:t>
      </w:r>
      <w:r>
        <w:rPr>
          <w:rFonts w:hint="eastAsia" w:asciiTheme="majorEastAsia" w:hAnsiTheme="majorEastAsia" w:eastAsiaTheme="majorEastAsia" w:cstheme="majorEastAsia"/>
          <w:bCs/>
          <w:color w:val="000000"/>
          <w:sz w:val="24"/>
          <w:lang w:val="en-US" w:eastAsia="zh-CN"/>
        </w:rPr>
        <w:t>供应商在征集响应文件递交截止时间前应主动登录甘肃政府采购网或张掖市公共资源交易中心网站，以便及时了解相关招标信息和补充信息。如因未主动登录网站或关注信息公布栏而未获取相关信息，对其产生的不利因素由供应商自行承担。</w:t>
      </w:r>
    </w:p>
    <w:p>
      <w:pPr>
        <w:spacing w:line="500" w:lineRule="exact"/>
        <w:rPr>
          <w:rFonts w:hint="eastAsia" w:asciiTheme="majorEastAsia" w:hAnsiTheme="majorEastAsia" w:eastAsiaTheme="majorEastAsia" w:cstheme="majorEastAsia"/>
          <w:b/>
          <w:bCs/>
          <w:sz w:val="24"/>
        </w:rPr>
      </w:pPr>
      <w:bookmarkStart w:id="64" w:name="_Toc27139"/>
      <w:bookmarkStart w:id="65" w:name="_Toc28359085"/>
      <w:bookmarkStart w:id="66" w:name="_Toc20048"/>
      <w:bookmarkStart w:id="67" w:name="_Toc28359008"/>
      <w:bookmarkStart w:id="68" w:name="_Toc16690"/>
      <w:bookmarkStart w:id="69" w:name="_Toc35393627"/>
      <w:bookmarkStart w:id="70" w:name="_Toc25417"/>
      <w:bookmarkStart w:id="71" w:name="_Toc29310"/>
      <w:bookmarkStart w:id="72" w:name="_Toc35393796"/>
      <w:r>
        <w:rPr>
          <w:rFonts w:hint="eastAsia" w:asciiTheme="majorEastAsia" w:hAnsiTheme="majorEastAsia" w:eastAsiaTheme="majorEastAsia" w:cstheme="majorEastAsia"/>
          <w:b/>
          <w:bCs/>
          <w:sz w:val="24"/>
        </w:rPr>
        <w:t>七、对本次招标提出询问，请按以下方式联系</w:t>
      </w:r>
      <w:bookmarkEnd w:id="64"/>
      <w:bookmarkEnd w:id="65"/>
      <w:bookmarkEnd w:id="66"/>
      <w:bookmarkEnd w:id="67"/>
      <w:bookmarkEnd w:id="68"/>
      <w:bookmarkEnd w:id="69"/>
      <w:bookmarkEnd w:id="70"/>
      <w:bookmarkEnd w:id="71"/>
      <w:bookmarkEnd w:id="72"/>
    </w:p>
    <w:p>
      <w:pPr>
        <w:widowControl/>
        <w:spacing w:line="50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征集</w:t>
      </w:r>
      <w:r>
        <w:rPr>
          <w:rFonts w:hint="eastAsia" w:asciiTheme="majorEastAsia" w:hAnsiTheme="majorEastAsia" w:eastAsiaTheme="majorEastAsia" w:cstheme="majorEastAsia"/>
          <w:sz w:val="24"/>
        </w:rPr>
        <w:t>人信息</w:t>
      </w:r>
    </w:p>
    <w:p>
      <w:pPr>
        <w:spacing w:line="500" w:lineRule="exact"/>
        <w:jc w:val="lef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 xml:space="preserve">名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称：</w:t>
      </w:r>
      <w:r>
        <w:rPr>
          <w:rFonts w:hint="eastAsia" w:asciiTheme="majorEastAsia" w:hAnsiTheme="majorEastAsia" w:eastAsiaTheme="majorEastAsia" w:cstheme="majorEastAsia"/>
          <w:sz w:val="24"/>
          <w:lang w:val="en-US" w:eastAsia="zh-CN"/>
        </w:rPr>
        <w:t>张掖市市级机关公务用车服务中心</w:t>
      </w:r>
    </w:p>
    <w:p>
      <w:pPr>
        <w:spacing w:line="500" w:lineRule="exact"/>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地</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址：张掖市</w:t>
      </w:r>
      <w:r>
        <w:rPr>
          <w:rFonts w:hint="eastAsia" w:asciiTheme="majorEastAsia" w:hAnsiTheme="majorEastAsia" w:eastAsiaTheme="majorEastAsia" w:cstheme="majorEastAsia"/>
          <w:sz w:val="24"/>
          <w:lang w:val="en-US" w:eastAsia="zh-CN"/>
        </w:rPr>
        <w:t>甘州区南环路679号</w:t>
      </w:r>
    </w:p>
    <w:p>
      <w:pPr>
        <w:spacing w:line="500" w:lineRule="exact"/>
        <w:jc w:val="left"/>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联系方式：</w:t>
      </w:r>
      <w:bookmarkStart w:id="73" w:name="_Toc28359086"/>
      <w:bookmarkStart w:id="74" w:name="_Toc28359009"/>
      <w:r>
        <w:rPr>
          <w:rFonts w:hint="eastAsia" w:asciiTheme="majorEastAsia" w:hAnsiTheme="majorEastAsia" w:eastAsiaTheme="majorEastAsia" w:cstheme="majorEastAsia"/>
          <w:sz w:val="24"/>
          <w:lang w:val="en-US" w:eastAsia="zh-CN"/>
        </w:rPr>
        <w:t>0936-8733142</w:t>
      </w:r>
    </w:p>
    <w:p>
      <w:pPr>
        <w:spacing w:line="50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2.采购代理机构信息</w:t>
      </w:r>
      <w:bookmarkEnd w:id="73"/>
      <w:bookmarkEnd w:id="74"/>
    </w:p>
    <w:p>
      <w:pPr>
        <w:spacing w:line="500" w:lineRule="exact"/>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名    称：张掖市公共资源交易中心</w:t>
      </w:r>
    </w:p>
    <w:p>
      <w:pPr>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　　址：张掖市甘州区丹霞东路1</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号</w:t>
      </w:r>
    </w:p>
    <w:p>
      <w:pPr>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联系方式：</w:t>
      </w:r>
      <w:bookmarkStart w:id="75" w:name="_Toc35393639"/>
      <w:bookmarkStart w:id="76" w:name="_Toc28359021"/>
      <w:bookmarkStart w:id="77" w:name="_Toc35393808"/>
      <w:bookmarkStart w:id="78" w:name="_Toc28359098"/>
      <w:r>
        <w:rPr>
          <w:rFonts w:hint="eastAsia" w:asciiTheme="majorEastAsia" w:hAnsiTheme="majorEastAsia" w:eastAsiaTheme="majorEastAsia" w:cstheme="majorEastAsia"/>
          <w:sz w:val="24"/>
        </w:rPr>
        <w:t>0936-8585982</w:t>
      </w:r>
    </w:p>
    <w:p>
      <w:pPr>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3.项目联系方式</w:t>
      </w:r>
      <w:bookmarkEnd w:id="75"/>
      <w:bookmarkEnd w:id="76"/>
      <w:bookmarkEnd w:id="77"/>
      <w:bookmarkEnd w:id="78"/>
    </w:p>
    <w:p>
      <w:pPr>
        <w:spacing w:line="500" w:lineRule="exac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项目联系人：</w:t>
      </w:r>
      <w:r>
        <w:rPr>
          <w:rFonts w:hint="eastAsia" w:asciiTheme="majorEastAsia" w:hAnsiTheme="majorEastAsia" w:eastAsiaTheme="majorEastAsia" w:cstheme="majorEastAsia"/>
          <w:sz w:val="24"/>
          <w:lang w:val="en-US" w:eastAsia="zh-CN"/>
        </w:rPr>
        <w:t>项佩红</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电</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话：</w:t>
      </w:r>
      <w:r>
        <w:rPr>
          <w:rFonts w:hint="eastAsia" w:asciiTheme="majorEastAsia" w:hAnsiTheme="majorEastAsia" w:eastAsiaTheme="majorEastAsia" w:cstheme="majorEastAsia"/>
          <w:sz w:val="24"/>
          <w:lang w:val="en-US" w:eastAsia="zh-CN"/>
        </w:rPr>
        <w:t>0936-8733142（采购人）</w:t>
      </w:r>
    </w:p>
    <w:p>
      <w:pPr>
        <w:jc w:val="both"/>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z w:val="24"/>
        </w:rPr>
        <w:t>项目联系人：</w:t>
      </w:r>
      <w:r>
        <w:rPr>
          <w:rFonts w:hint="eastAsia" w:asciiTheme="majorEastAsia" w:hAnsiTheme="majorEastAsia" w:eastAsiaTheme="majorEastAsia" w:cstheme="majorEastAsia"/>
          <w:sz w:val="24"/>
          <w:lang w:eastAsia="zh-CN"/>
        </w:rPr>
        <w:t>马</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lang w:eastAsia="zh-CN"/>
        </w:rPr>
        <w:t>宁</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电</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话：0936-8585982（集中采购机构）</w:t>
      </w:r>
    </w:p>
    <w:p>
      <w:pPr>
        <w:rPr>
          <w:rFonts w:hint="eastAsia" w:asciiTheme="majorEastAsia" w:hAnsiTheme="majorEastAsia" w:eastAsiaTheme="majorEastAsia" w:cstheme="majorEastAsia"/>
          <w:lang w:val="en-US" w:eastAsia="zh-CN"/>
        </w:rPr>
      </w:pPr>
      <w:bookmarkStart w:id="79" w:name="_Toc29888"/>
      <w:r>
        <w:rPr>
          <w:rFonts w:hint="eastAsia" w:asciiTheme="majorEastAsia" w:hAnsiTheme="majorEastAsia" w:eastAsiaTheme="majorEastAsia" w:cstheme="majorEastAsia"/>
          <w:lang w:val="en-US" w:eastAsia="zh-CN"/>
        </w:rPr>
        <w:br w:type="page"/>
      </w:r>
    </w:p>
    <w:p>
      <w:pPr>
        <w:pStyle w:val="2"/>
        <w:keepNext/>
        <w:keepLines/>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投标人须知</w:t>
      </w:r>
      <w:bookmarkEnd w:id="79"/>
    </w:p>
    <w:p>
      <w:pPr>
        <w:numPr>
          <w:ilvl w:val="0"/>
          <w:numId w:val="0"/>
        </w:numPr>
        <w:jc w:val="center"/>
        <w:rPr>
          <w:rFonts w:hint="eastAsia"/>
          <w:lang w:val="en-US" w:eastAsia="zh-CN"/>
        </w:rPr>
      </w:pPr>
      <w:r>
        <w:rPr>
          <w:rFonts w:hint="eastAsia"/>
          <w:b/>
          <w:bCs/>
          <w:sz w:val="24"/>
          <w:szCs w:val="24"/>
          <w:lang w:val="en-US" w:eastAsia="zh-CN"/>
        </w:rPr>
        <w:t>一、投标须知前附表</w:t>
      </w:r>
    </w:p>
    <w:tbl>
      <w:tblPr>
        <w:tblStyle w:val="21"/>
        <w:tblW w:w="977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01"/>
        <w:gridCol w:w="1640"/>
        <w:gridCol w:w="75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 w:hRule="exact"/>
          <w:tblHeader/>
          <w:jc w:val="center"/>
        </w:trPr>
        <w:tc>
          <w:tcPr>
            <w:tcW w:w="601" w:type="dxa"/>
            <w:vAlign w:val="center"/>
          </w:tcPr>
          <w:p>
            <w:pPr>
              <w:pageBreakBefore w:val="0"/>
              <w:wordWrap/>
              <w:topLinePunct w:val="0"/>
              <w:autoSpaceDN/>
              <w:bidi w:val="0"/>
              <w:spacing w:line="500" w:lineRule="exact"/>
              <w:ind w:left="9"/>
              <w:jc w:val="center"/>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序号</w:t>
            </w:r>
          </w:p>
        </w:tc>
        <w:tc>
          <w:tcPr>
            <w:tcW w:w="1640" w:type="dxa"/>
            <w:vAlign w:val="center"/>
          </w:tcPr>
          <w:p>
            <w:pPr>
              <w:pageBreakBefore w:val="0"/>
              <w:wordWrap/>
              <w:topLinePunct w:val="0"/>
              <w:autoSpaceDN/>
              <w:bidi w:val="0"/>
              <w:spacing w:line="500" w:lineRule="exact"/>
              <w:ind w:left="38"/>
              <w:jc w:val="center"/>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条款名称</w:t>
            </w:r>
          </w:p>
        </w:tc>
        <w:tc>
          <w:tcPr>
            <w:tcW w:w="7538" w:type="dxa"/>
            <w:vAlign w:val="center"/>
          </w:tcPr>
          <w:p>
            <w:pPr>
              <w:pageBreakBefore w:val="0"/>
              <w:wordWrap/>
              <w:topLinePunct w:val="0"/>
              <w:autoSpaceDN/>
              <w:bidi w:val="0"/>
              <w:spacing w:line="500" w:lineRule="exact"/>
              <w:jc w:val="both"/>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64" w:hRule="atLeast"/>
          <w:jc w:val="center"/>
        </w:trPr>
        <w:tc>
          <w:tcPr>
            <w:tcW w:w="601"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1</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sz w:val="24"/>
                <w:lang w:val="en-US" w:eastAsia="zh-CN"/>
              </w:rPr>
            </w:pPr>
            <w:r>
              <w:rPr>
                <w:rFonts w:hint="eastAsia" w:asciiTheme="majorEastAsia" w:hAnsiTheme="majorEastAsia" w:eastAsiaTheme="majorEastAsia" w:cstheme="majorEastAsia"/>
                <w:b w:val="0"/>
                <w:bCs w:val="0"/>
                <w:color w:val="000000"/>
                <w:sz w:val="24"/>
                <w:lang w:val="zh-CN"/>
              </w:rPr>
              <w:t>采购项目名称</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sz w:val="24"/>
                <w:lang w:val="en-US" w:eastAsia="zh-CN"/>
              </w:rPr>
              <w:t>张掖市市级机关公务用车服务中心2023-2025年度车辆维修保养服务、车辆清洗维护服务、车辆保险服务、车辆燃油供给服务框架协议采购项目（三包）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1" w:hRule="atLeast"/>
          <w:jc w:val="center"/>
        </w:trPr>
        <w:tc>
          <w:tcPr>
            <w:tcW w:w="601"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w:t>
            </w:r>
          </w:p>
        </w:tc>
        <w:tc>
          <w:tcPr>
            <w:tcW w:w="1640"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sz w:val="24"/>
                <w:lang w:val="en-US" w:eastAsia="zh-CN"/>
              </w:rPr>
            </w:pPr>
            <w:r>
              <w:rPr>
                <w:rFonts w:hint="eastAsia" w:asciiTheme="majorEastAsia" w:hAnsiTheme="majorEastAsia" w:eastAsiaTheme="majorEastAsia" w:cstheme="majorEastAsia"/>
                <w:b w:val="0"/>
                <w:bCs w:val="0"/>
                <w:color w:val="000000"/>
                <w:sz w:val="24"/>
                <w:lang w:val="en-US" w:eastAsia="zh-CN"/>
              </w:rPr>
              <w:t>招标内容</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sz w:val="24"/>
                <w:lang w:val="en-US" w:eastAsia="zh-CN"/>
              </w:rPr>
              <w:t>第三包：车辆保险服务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7" w:hRule="atLeast"/>
          <w:jc w:val="center"/>
        </w:trPr>
        <w:tc>
          <w:tcPr>
            <w:tcW w:w="601"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3</w:t>
            </w:r>
          </w:p>
        </w:tc>
        <w:tc>
          <w:tcPr>
            <w:tcW w:w="1640"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sz w:val="24"/>
                <w:lang w:val="en-US" w:eastAsia="zh-CN"/>
              </w:rPr>
            </w:pPr>
            <w:r>
              <w:rPr>
                <w:rFonts w:hint="eastAsia" w:asciiTheme="majorEastAsia" w:hAnsiTheme="majorEastAsia" w:eastAsiaTheme="majorEastAsia" w:cstheme="majorEastAsia"/>
                <w:b w:val="0"/>
                <w:bCs w:val="0"/>
                <w:color w:val="000000"/>
                <w:sz w:val="24"/>
                <w:lang w:val="en-US" w:eastAsia="zh-CN"/>
              </w:rPr>
              <w:t>框架协议采购服务对象</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sz w:val="24"/>
                <w:lang w:eastAsia="zh-CN"/>
              </w:rPr>
              <w:t>张掖市市级机关公务用车服务中心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9" w:hRule="atLeast"/>
          <w:jc w:val="center"/>
        </w:trPr>
        <w:tc>
          <w:tcPr>
            <w:tcW w:w="601"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4</w:t>
            </w:r>
          </w:p>
        </w:tc>
        <w:tc>
          <w:tcPr>
            <w:tcW w:w="1640"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sz w:val="24"/>
                <w:lang w:val="en-US" w:eastAsia="zh-CN"/>
              </w:rPr>
            </w:pPr>
            <w:r>
              <w:rPr>
                <w:rFonts w:hint="eastAsia" w:asciiTheme="majorEastAsia" w:hAnsiTheme="majorEastAsia" w:eastAsiaTheme="majorEastAsia" w:cstheme="majorEastAsia"/>
                <w:b w:val="0"/>
                <w:bCs w:val="0"/>
                <w:color w:val="000000"/>
                <w:sz w:val="24"/>
                <w:lang w:val="en-US" w:eastAsia="zh-CN"/>
              </w:rPr>
              <w:t>服务期限</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9" w:hRule="atLeast"/>
          <w:jc w:val="center"/>
        </w:trPr>
        <w:tc>
          <w:tcPr>
            <w:tcW w:w="601"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kern w:val="0"/>
                <w:sz w:val="24"/>
                <w:lang w:val="zh-CN" w:eastAsia="zh-CN"/>
              </w:rPr>
            </w:pPr>
            <w:r>
              <w:rPr>
                <w:rFonts w:hint="eastAsia" w:asciiTheme="majorEastAsia" w:hAnsiTheme="majorEastAsia" w:eastAsiaTheme="majorEastAsia" w:cstheme="majorEastAsia"/>
                <w:b w:val="0"/>
                <w:bCs w:val="0"/>
                <w:color w:val="000000"/>
                <w:kern w:val="0"/>
                <w:sz w:val="24"/>
                <w:lang w:val="en-US" w:eastAsia="zh-CN"/>
              </w:rPr>
              <w:t>5</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sz w:val="24"/>
                <w:lang w:val="zh-CN"/>
              </w:rPr>
            </w:pPr>
            <w:r>
              <w:rPr>
                <w:rFonts w:hint="eastAsia" w:asciiTheme="majorEastAsia" w:hAnsiTheme="majorEastAsia" w:eastAsiaTheme="majorEastAsia" w:cstheme="majorEastAsia"/>
                <w:b w:val="0"/>
                <w:bCs w:val="0"/>
                <w:color w:val="000000"/>
                <w:sz w:val="24"/>
                <w:lang w:val="en-US" w:eastAsia="zh-CN"/>
              </w:rPr>
              <w:t>征集</w:t>
            </w:r>
            <w:r>
              <w:rPr>
                <w:rFonts w:hint="eastAsia" w:asciiTheme="majorEastAsia" w:hAnsiTheme="majorEastAsia" w:eastAsiaTheme="majorEastAsia" w:cstheme="majorEastAsia"/>
                <w:b w:val="0"/>
                <w:bCs w:val="0"/>
                <w:color w:val="000000"/>
                <w:sz w:val="24"/>
                <w:lang w:val="zh-CN"/>
              </w:rPr>
              <w:t>人</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征集</w:t>
            </w:r>
            <w:r>
              <w:rPr>
                <w:rFonts w:hint="eastAsia" w:asciiTheme="majorEastAsia" w:hAnsiTheme="majorEastAsia" w:eastAsiaTheme="majorEastAsia" w:cstheme="majorEastAsia"/>
                <w:b w:val="0"/>
                <w:bCs w:val="0"/>
                <w:color w:val="000000"/>
                <w:kern w:val="0"/>
                <w:sz w:val="24"/>
                <w:lang w:val="zh-CN"/>
              </w:rPr>
              <w:t>人：</w:t>
            </w:r>
            <w:r>
              <w:rPr>
                <w:rFonts w:hint="eastAsia" w:asciiTheme="majorEastAsia" w:hAnsiTheme="majorEastAsia" w:eastAsiaTheme="majorEastAsia" w:cstheme="majorEastAsia"/>
                <w:b w:val="0"/>
                <w:bCs w:val="0"/>
                <w:color w:val="000000"/>
                <w:kern w:val="0"/>
                <w:sz w:val="24"/>
                <w:lang w:val="en-US" w:eastAsia="zh-CN"/>
              </w:rPr>
              <w:t>张掖市市级机关公务用车服务中心</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地</w:t>
            </w:r>
            <w:r>
              <w:rPr>
                <w:rFonts w:hint="eastAsia" w:asciiTheme="majorEastAsia" w:hAnsiTheme="majorEastAsia" w:eastAsiaTheme="majorEastAsia" w:cstheme="majorEastAsia"/>
                <w:b w:val="0"/>
                <w:bCs w:val="0"/>
                <w:color w:val="000000"/>
                <w:kern w:val="0"/>
                <w:sz w:val="24"/>
              </w:rPr>
              <w:t xml:space="preserve">  </w:t>
            </w:r>
            <w:r>
              <w:rPr>
                <w:rFonts w:hint="eastAsia" w:asciiTheme="majorEastAsia" w:hAnsiTheme="majorEastAsia" w:eastAsiaTheme="majorEastAsia" w:cstheme="majorEastAsia"/>
                <w:b w:val="0"/>
                <w:bCs w:val="0"/>
                <w:color w:val="000000"/>
                <w:kern w:val="0"/>
                <w:sz w:val="24"/>
                <w:lang w:val="zh-CN"/>
              </w:rPr>
              <w:t>址：张掖市甘州区南环路679号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zh-CN"/>
              </w:rPr>
              <w:t>联系人：项佩红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zh-CN"/>
              </w:rPr>
              <w:t>联系电话：</w:t>
            </w:r>
            <w:r>
              <w:rPr>
                <w:rFonts w:hint="eastAsia" w:asciiTheme="majorEastAsia" w:hAnsiTheme="majorEastAsia" w:eastAsiaTheme="majorEastAsia" w:cstheme="majorEastAsia"/>
                <w:b w:val="0"/>
                <w:bCs w:val="0"/>
                <w:color w:val="000000"/>
                <w:kern w:val="0"/>
                <w:sz w:val="24"/>
                <w:lang w:val="en-US" w:eastAsia="zh-CN"/>
              </w:rPr>
              <w:t>0936-8733142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7" w:hRule="atLeast"/>
          <w:jc w:val="center"/>
        </w:trPr>
        <w:tc>
          <w:tcPr>
            <w:tcW w:w="601"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kern w:val="0"/>
                <w:sz w:val="24"/>
                <w:lang w:val="zh-CN" w:eastAsia="zh-CN"/>
              </w:rPr>
            </w:pPr>
            <w:r>
              <w:rPr>
                <w:rFonts w:hint="eastAsia" w:asciiTheme="majorEastAsia" w:hAnsiTheme="majorEastAsia" w:eastAsiaTheme="majorEastAsia" w:cstheme="majorEastAsia"/>
                <w:b w:val="0"/>
                <w:bCs w:val="0"/>
                <w:color w:val="000000"/>
                <w:kern w:val="0"/>
                <w:sz w:val="24"/>
                <w:lang w:val="en-US" w:eastAsia="zh-CN"/>
              </w:rPr>
              <w:t>6</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sz w:val="24"/>
                <w:lang w:val="zh-CN"/>
              </w:rPr>
            </w:pPr>
            <w:r>
              <w:rPr>
                <w:rFonts w:hint="eastAsia" w:asciiTheme="majorEastAsia" w:hAnsiTheme="majorEastAsia" w:eastAsiaTheme="majorEastAsia" w:cstheme="majorEastAsia"/>
                <w:b w:val="0"/>
                <w:bCs w:val="0"/>
                <w:color w:val="000000"/>
                <w:sz w:val="24"/>
                <w:lang w:val="zh-CN"/>
              </w:rPr>
              <w:t>集中采购机构</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集中采购机构：张掖市公共资源交易中心</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地</w:t>
            </w:r>
            <w:r>
              <w:rPr>
                <w:rFonts w:hint="eastAsia" w:asciiTheme="majorEastAsia" w:hAnsiTheme="majorEastAsia" w:eastAsiaTheme="majorEastAsia" w:cstheme="majorEastAsia"/>
                <w:b w:val="0"/>
                <w:bCs w:val="0"/>
                <w:color w:val="000000"/>
                <w:kern w:val="0"/>
                <w:sz w:val="24"/>
              </w:rPr>
              <w:t xml:space="preserve">  </w:t>
            </w:r>
            <w:r>
              <w:rPr>
                <w:rFonts w:hint="eastAsia" w:asciiTheme="majorEastAsia" w:hAnsiTheme="majorEastAsia" w:eastAsiaTheme="majorEastAsia" w:cstheme="majorEastAsia"/>
                <w:b w:val="0"/>
                <w:bCs w:val="0"/>
                <w:color w:val="000000"/>
                <w:kern w:val="0"/>
                <w:sz w:val="24"/>
                <w:lang w:val="zh-CN"/>
              </w:rPr>
              <w:t>址：张掖市甘州区丹霞东路18号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联系电话:0936-8585982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4" w:hRule="exact"/>
          <w:jc w:val="center"/>
        </w:trPr>
        <w:tc>
          <w:tcPr>
            <w:tcW w:w="601"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auto"/>
                <w:kern w:val="0"/>
                <w:sz w:val="24"/>
                <w:lang w:val="en-US" w:eastAsia="zh-CN"/>
              </w:rPr>
            </w:pPr>
            <w:r>
              <w:rPr>
                <w:rFonts w:hint="eastAsia" w:asciiTheme="majorEastAsia" w:hAnsiTheme="majorEastAsia" w:eastAsiaTheme="majorEastAsia" w:cstheme="majorEastAsia"/>
                <w:b w:val="0"/>
                <w:bCs w:val="0"/>
                <w:color w:val="auto"/>
                <w:kern w:val="0"/>
                <w:sz w:val="24"/>
                <w:lang w:val="en-US" w:eastAsia="zh-CN"/>
              </w:rPr>
              <w:t>7</w:t>
            </w:r>
          </w:p>
        </w:tc>
        <w:tc>
          <w:tcPr>
            <w:tcW w:w="1640" w:type="dxa"/>
            <w:vAlign w:val="center"/>
          </w:tcPr>
          <w:p>
            <w:pPr>
              <w:pStyle w:val="11"/>
              <w:adjustRightInd w:val="0"/>
              <w:spacing w:line="460" w:lineRule="exact"/>
              <w:ind w:left="607" w:leftChars="0" w:hanging="607" w:firstLineChars="0"/>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招标方式</w:t>
            </w:r>
          </w:p>
        </w:tc>
        <w:tc>
          <w:tcPr>
            <w:tcW w:w="7538" w:type="dxa"/>
            <w:vAlign w:val="center"/>
          </w:tcPr>
          <w:p>
            <w:pPr>
              <w:pStyle w:val="15"/>
              <w:rPr>
                <w:rFonts w:hint="default"/>
                <w:lang w:val="en-US" w:eastAsia="zh-CN"/>
              </w:rPr>
            </w:pPr>
            <w:r>
              <w:rPr>
                <w:rFonts w:hint="eastAsia" w:asciiTheme="majorEastAsia" w:hAnsiTheme="majorEastAsia" w:eastAsiaTheme="majorEastAsia" w:cstheme="majorEastAsia"/>
                <w:smallCaps w:val="0"/>
                <w:color w:val="000000"/>
                <w:kern w:val="2"/>
                <w:sz w:val="24"/>
                <w:szCs w:val="24"/>
                <w:lang w:val="en-US" w:eastAsia="zh-CN" w:bidi="ar-SA"/>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4" w:hRule="exact"/>
          <w:jc w:val="center"/>
        </w:trPr>
        <w:tc>
          <w:tcPr>
            <w:tcW w:w="601"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auto"/>
                <w:kern w:val="0"/>
                <w:sz w:val="24"/>
                <w:lang w:val="en-US" w:eastAsia="zh-CN"/>
              </w:rPr>
            </w:pPr>
            <w:r>
              <w:rPr>
                <w:rFonts w:hint="eastAsia" w:asciiTheme="majorEastAsia" w:hAnsiTheme="majorEastAsia" w:eastAsiaTheme="majorEastAsia" w:cstheme="majorEastAsia"/>
                <w:b w:val="0"/>
                <w:bCs w:val="0"/>
                <w:color w:val="auto"/>
                <w:kern w:val="0"/>
                <w:sz w:val="24"/>
                <w:lang w:val="en-US" w:eastAsia="zh-CN"/>
              </w:rPr>
              <w:t>8</w:t>
            </w:r>
          </w:p>
        </w:tc>
        <w:tc>
          <w:tcPr>
            <w:tcW w:w="1640" w:type="dxa"/>
            <w:vAlign w:val="center"/>
          </w:tcPr>
          <w:p>
            <w:pPr>
              <w:pStyle w:val="11"/>
              <w:adjustRightInd w:val="0"/>
              <w:spacing w:line="460" w:lineRule="exact"/>
              <w:ind w:left="607" w:leftChars="0" w:hanging="607" w:firstLineChars="0"/>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投标有效期</w:t>
            </w:r>
          </w:p>
        </w:tc>
        <w:tc>
          <w:tcPr>
            <w:tcW w:w="7538" w:type="dxa"/>
            <w:vAlign w:val="center"/>
          </w:tcPr>
          <w:p>
            <w:pPr>
              <w:pStyle w:val="15"/>
              <w:rPr>
                <w:rFonts w:hint="default"/>
                <w:lang w:val="en-US" w:eastAsia="zh-CN"/>
              </w:rPr>
            </w:pPr>
            <w:r>
              <w:rPr>
                <w:rFonts w:hint="eastAsia" w:asciiTheme="majorEastAsia" w:hAnsiTheme="majorEastAsia" w:eastAsiaTheme="majorEastAsia" w:cstheme="majorEastAsia"/>
                <w:smallCaps w:val="0"/>
                <w:color w:val="000000"/>
                <w:kern w:val="2"/>
                <w:sz w:val="24"/>
                <w:szCs w:val="24"/>
                <w:lang w:val="en-US" w:eastAsia="zh-CN" w:bidi="ar-SA"/>
              </w:rPr>
              <w:t>60天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exact"/>
          <w:jc w:val="center"/>
        </w:trPr>
        <w:tc>
          <w:tcPr>
            <w:tcW w:w="601"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auto"/>
                <w:kern w:val="0"/>
                <w:sz w:val="24"/>
                <w:lang w:val="en-US" w:eastAsia="zh-CN"/>
              </w:rPr>
            </w:pPr>
            <w:r>
              <w:rPr>
                <w:rFonts w:hint="eastAsia" w:asciiTheme="majorEastAsia" w:hAnsiTheme="majorEastAsia" w:eastAsiaTheme="majorEastAsia" w:cstheme="majorEastAsia"/>
                <w:b w:val="0"/>
                <w:bCs w:val="0"/>
                <w:color w:val="auto"/>
                <w:kern w:val="0"/>
                <w:sz w:val="24"/>
                <w:lang w:val="en-US" w:eastAsia="zh-CN"/>
              </w:rPr>
              <w:t>9</w:t>
            </w:r>
          </w:p>
        </w:tc>
        <w:tc>
          <w:tcPr>
            <w:tcW w:w="1640" w:type="dxa"/>
            <w:vAlign w:val="center"/>
          </w:tcPr>
          <w:p>
            <w:pPr>
              <w:pStyle w:val="11"/>
              <w:adjustRightInd w:val="0"/>
              <w:spacing w:line="460" w:lineRule="exact"/>
              <w:ind w:left="607" w:leftChars="0" w:hanging="607" w:firstLineChars="0"/>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总预算</w:t>
            </w:r>
          </w:p>
        </w:tc>
        <w:tc>
          <w:tcPr>
            <w:tcW w:w="7538" w:type="dxa"/>
            <w:vAlign w:val="center"/>
          </w:tcPr>
          <w:p>
            <w:pPr>
              <w:pStyle w:val="15"/>
              <w:rPr>
                <w:rFonts w:hint="default"/>
                <w:lang w:val="en-US" w:eastAsia="zh-CN"/>
              </w:rPr>
            </w:pPr>
            <w:r>
              <w:rPr>
                <w:rFonts w:hint="eastAsia" w:asciiTheme="majorEastAsia" w:hAnsiTheme="majorEastAsia" w:eastAsiaTheme="majorEastAsia" w:cstheme="majorEastAsia"/>
                <w:smallCaps w:val="0"/>
                <w:color w:val="000000"/>
                <w:kern w:val="2"/>
                <w:sz w:val="24"/>
                <w:szCs w:val="24"/>
                <w:lang w:val="en-US" w:eastAsia="zh-CN" w:bidi="ar-SA"/>
              </w:rPr>
              <w:t>0万元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79"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FF0000"/>
                <w:kern w:val="0"/>
                <w:sz w:val="24"/>
                <w:lang w:val="en-US" w:eastAsia="zh-CN"/>
              </w:rPr>
            </w:pPr>
            <w:r>
              <w:rPr>
                <w:rFonts w:hint="eastAsia" w:asciiTheme="majorEastAsia" w:hAnsiTheme="majorEastAsia" w:eastAsiaTheme="majorEastAsia" w:cstheme="majorEastAsia"/>
                <w:b w:val="0"/>
                <w:bCs w:val="0"/>
                <w:color w:val="auto"/>
                <w:kern w:val="0"/>
                <w:sz w:val="24"/>
                <w:lang w:val="en-US" w:eastAsia="zh-CN"/>
              </w:rPr>
              <w:t>10</w:t>
            </w:r>
          </w:p>
        </w:tc>
        <w:tc>
          <w:tcPr>
            <w:tcW w:w="1640" w:type="dxa"/>
            <w:vAlign w:val="center"/>
          </w:tcPr>
          <w:p>
            <w:pPr>
              <w:pStyle w:val="11"/>
              <w:adjustRightInd w:val="0"/>
              <w:spacing w:line="460" w:lineRule="exact"/>
              <w:ind w:left="607" w:leftChars="0" w:hanging="607" w:firstLineChars="0"/>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资格审查方式</w:t>
            </w:r>
          </w:p>
        </w:tc>
        <w:tc>
          <w:tcPr>
            <w:tcW w:w="7538" w:type="dxa"/>
            <w:vAlign w:val="center"/>
          </w:tcPr>
          <w:p>
            <w:pPr>
              <w:pStyle w:val="15"/>
              <w:rPr>
                <w:rFonts w:hint="eastAsia" w:asciiTheme="majorEastAsia" w:hAnsiTheme="majorEastAsia" w:eastAsiaTheme="majorEastAsia" w:cstheme="majorEastAsia"/>
                <w:smallCaps w:val="0"/>
                <w:color w:val="000000"/>
                <w:kern w:val="2"/>
                <w:sz w:val="24"/>
                <w:szCs w:val="24"/>
                <w:lang w:val="en-US" w:eastAsia="zh-CN" w:bidi="ar-SA"/>
              </w:rPr>
            </w:pPr>
            <w:r>
              <w:rPr>
                <w:rFonts w:hint="eastAsia" w:asciiTheme="majorEastAsia" w:hAnsiTheme="majorEastAsia" w:eastAsiaTheme="majorEastAsia" w:cstheme="majorEastAsia"/>
                <w:smallCaps w:val="0"/>
                <w:color w:val="000000"/>
                <w:kern w:val="2"/>
                <w:sz w:val="24"/>
                <w:szCs w:val="24"/>
                <w:lang w:val="en-US" w:eastAsia="zh-CN" w:bidi="ar-SA"/>
              </w:rPr>
              <w:t>资格后审。根据《政府采购货物和服务招标投标管理办法》《财政部令第87 号》第四十四条规定，本项目在开标结束后，由采购人或者代理机构依法对投标人的资格进行审查，合格供应商不足3家的，不得评标。资格后审不合格的投标人投标文件将按废标处理。</w:t>
            </w:r>
          </w:p>
          <w:p>
            <w:pPr>
              <w:pStyle w:val="15"/>
              <w:rPr>
                <w:rFonts w:hint="eastAsia" w:asciiTheme="majorEastAsia" w:hAnsiTheme="majorEastAsia" w:eastAsiaTheme="majorEastAsia" w:cstheme="majorEastAsia"/>
                <w:smallCaps w:val="0"/>
                <w:color w:val="000000"/>
                <w:kern w:val="2"/>
                <w:sz w:val="24"/>
                <w:szCs w:val="24"/>
                <w:lang w:val="en-US" w:eastAsia="zh-CN" w:bidi="ar-SA"/>
              </w:rPr>
            </w:pPr>
            <w:r>
              <w:rPr>
                <w:rFonts w:hint="eastAsia" w:asciiTheme="majorEastAsia" w:hAnsiTheme="majorEastAsia" w:eastAsiaTheme="majorEastAsia" w:cstheme="majorEastAsia"/>
                <w:smallCaps w:val="0"/>
                <w:color w:val="000000"/>
                <w:kern w:val="2"/>
                <w:sz w:val="24"/>
                <w:szCs w:val="24"/>
                <w:lang w:val="en-US" w:eastAsia="zh-CN" w:bidi="ar-SA"/>
              </w:rPr>
              <w:t>除明确要求在下载招标文件时需提供的资格证明文件外，本项目投标人的资格条件在评标时进行审查。投标人应在投标文件中按招标文件的规定和要求附上所有的资格证明文件，若提供的资格证明文件不全或不实，将导致其投标或中标资格被取消。</w:t>
            </w:r>
          </w:p>
          <w:p>
            <w:pPr>
              <w:pStyle w:val="15"/>
              <w:rPr>
                <w:rFonts w:hint="eastAsia" w:asciiTheme="majorEastAsia" w:hAnsiTheme="majorEastAsia" w:eastAsiaTheme="majorEastAsia" w:cstheme="majorEastAsia"/>
                <w:smallCaps w:val="0"/>
                <w:color w:val="000000"/>
                <w:kern w:val="2"/>
                <w:sz w:val="24"/>
                <w:szCs w:val="24"/>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5"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11</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sz w:val="24"/>
                <w:lang w:val="zh-CN"/>
              </w:rPr>
            </w:pPr>
            <w:r>
              <w:rPr>
                <w:rFonts w:hint="eastAsia" w:asciiTheme="majorEastAsia" w:hAnsiTheme="majorEastAsia" w:eastAsiaTheme="majorEastAsia" w:cstheme="majorEastAsia"/>
                <w:b w:val="0"/>
                <w:bCs w:val="0"/>
                <w:color w:val="000000"/>
                <w:kern w:val="0"/>
                <w:sz w:val="24"/>
                <w:lang w:val="zh-CN"/>
              </w:rPr>
              <w:t>构成招标文件的其他文件</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招标文件的澄清、修改及有关补充通知为招标文件的有效组成部分。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99"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12</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sz w:val="24"/>
                <w:lang w:val="zh-CN"/>
              </w:rPr>
            </w:pPr>
            <w:r>
              <w:rPr>
                <w:rFonts w:hint="eastAsia" w:asciiTheme="majorEastAsia" w:hAnsiTheme="majorEastAsia" w:eastAsiaTheme="majorEastAsia" w:cstheme="majorEastAsia"/>
                <w:b w:val="0"/>
                <w:bCs w:val="0"/>
                <w:color w:val="000000"/>
                <w:sz w:val="24"/>
                <w:lang w:val="zh-CN"/>
              </w:rPr>
              <w:t>投标人</w:t>
            </w:r>
            <w:r>
              <w:rPr>
                <w:rFonts w:hint="eastAsia" w:asciiTheme="majorEastAsia" w:hAnsiTheme="majorEastAsia" w:eastAsiaTheme="majorEastAsia" w:cstheme="majorEastAsia"/>
                <w:b w:val="0"/>
                <w:bCs w:val="0"/>
                <w:color w:val="000000"/>
                <w:sz w:val="24"/>
                <w:lang w:val="en-US" w:eastAsia="zh-CN"/>
              </w:rPr>
              <w:t>资格</w:t>
            </w:r>
            <w:r>
              <w:rPr>
                <w:rFonts w:hint="eastAsia" w:asciiTheme="majorEastAsia" w:hAnsiTheme="majorEastAsia" w:eastAsiaTheme="majorEastAsia" w:cstheme="majorEastAsia"/>
                <w:b w:val="0"/>
                <w:bCs w:val="0"/>
                <w:color w:val="000000"/>
                <w:sz w:val="24"/>
                <w:lang w:val="zh-CN"/>
              </w:rPr>
              <w:t>要求</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lang w:val="zh-CN"/>
              </w:rPr>
            </w:pPr>
            <w:r>
              <w:rPr>
                <w:rFonts w:hint="eastAsia"/>
                <w:sz w:val="24"/>
                <w:szCs w:val="24"/>
                <w:lang w:val="en-US" w:eastAsia="zh-CN"/>
              </w:rPr>
              <w:t>1</w:t>
            </w:r>
            <w:r>
              <w:rPr>
                <w:rFonts w:hint="eastAsia"/>
                <w:sz w:val="24"/>
                <w:szCs w:val="24"/>
                <w:lang w:val="zh-CN"/>
              </w:rPr>
              <w:t>、满足《中华人民共和国政府采购法》第二十二条规定，承认和履行征集文件中的各项要求；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lang w:val="zh-CN"/>
              </w:rPr>
            </w:pPr>
            <w:r>
              <w:rPr>
                <w:rFonts w:hint="eastAsia"/>
                <w:sz w:val="24"/>
                <w:szCs w:val="24"/>
                <w:lang w:val="zh-CN"/>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lang w:val="zh-CN"/>
              </w:rPr>
            </w:pPr>
            <w:r>
              <w:rPr>
                <w:rFonts w:hint="eastAsia"/>
                <w:sz w:val="24"/>
                <w:szCs w:val="24"/>
                <w:lang w:val="zh-CN"/>
              </w:rPr>
              <w:t>（2）财务状况报告，依法缴纳税收和社会保障资金的相关材料。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lang w:val="zh-CN"/>
              </w:rPr>
            </w:pPr>
            <w:r>
              <w:rPr>
                <w:rFonts w:hint="eastAsia"/>
                <w:sz w:val="24"/>
                <w:szCs w:val="24"/>
                <w:lang w:val="zh-CN"/>
              </w:rPr>
              <w:t>（3）具备履行合同所必需的设备和专业技术能力的证明材料。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lang w:val="zh-CN"/>
              </w:rPr>
            </w:pPr>
            <w:r>
              <w:rPr>
                <w:rFonts w:hint="eastAsia"/>
                <w:sz w:val="24"/>
                <w:szCs w:val="24"/>
                <w:lang w:val="zh-CN"/>
              </w:rPr>
              <w:t>（4）参加政府采购活动前 3 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lang w:val="zh-CN"/>
              </w:rPr>
            </w:pPr>
            <w:r>
              <w:rPr>
                <w:rFonts w:hint="eastAsia"/>
                <w:sz w:val="24"/>
                <w:szCs w:val="24"/>
                <w:lang w:val="zh-CN"/>
              </w:rPr>
              <w:t>（5）具备法律、行政法规规定的其他条件的证明材料。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rPr>
            </w:pPr>
            <w:r>
              <w:rPr>
                <w:rFonts w:hint="eastAsia"/>
                <w:sz w:val="24"/>
                <w:szCs w:val="24"/>
                <w:lang w:val="zh-CN"/>
              </w:rPr>
              <w:t>（</w:t>
            </w:r>
            <w:r>
              <w:rPr>
                <w:rFonts w:hint="eastAsia"/>
                <w:sz w:val="24"/>
                <w:szCs w:val="24"/>
                <w:lang w:val="en-US" w:eastAsia="zh-CN"/>
              </w:rPr>
              <w:t>6</w:t>
            </w:r>
            <w:r>
              <w:rPr>
                <w:rFonts w:hint="eastAsia"/>
                <w:sz w:val="24"/>
                <w:szCs w:val="24"/>
                <w:lang w:val="zh-CN"/>
              </w:rPr>
              <w:t>）供应商须为未被列入“信用中国”网站信用服务中“失信被执行人查询” 及“重大税收违法案件查询”及“政府采购严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lang w:val="zh-CN"/>
              </w:rPr>
            </w:pPr>
            <w:r>
              <w:rPr>
                <w:rFonts w:hint="eastAsia"/>
                <w:sz w:val="24"/>
                <w:szCs w:val="24"/>
                <w:lang w:val="zh-CN"/>
              </w:rPr>
              <w:t>重违法失信名单”查询名单；不处于中国政府采购网“政府采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lang w:val="zh-CN"/>
              </w:rPr>
            </w:pPr>
            <w:r>
              <w:rPr>
                <w:rFonts w:hint="eastAsia"/>
                <w:sz w:val="24"/>
                <w:szCs w:val="24"/>
                <w:lang w:val="zh-CN"/>
              </w:rPr>
              <w:t>购严重违法失信行为信息记录”中的禁止参加政府采购活动期间方可参加本项目的投标。（自招标公告发布之日起至递交征集响应文件截止时间前在“信用中国”网站 、中国政府采购网查询结果为准，如相关失信记录已失效，供应商需提供相关证明资料），供应商提供以上查询记录最终由资格审查小组对各供应商信用记录进行甄别。</w:t>
            </w:r>
          </w:p>
          <w:p>
            <w:pPr>
              <w:spacing w:line="500" w:lineRule="exact"/>
              <w:rPr>
                <w:rFonts w:hint="eastAsia"/>
                <w:sz w:val="24"/>
                <w:szCs w:val="24"/>
                <w:lang w:val="zh-CN" w:eastAsia="zh-CN"/>
              </w:rPr>
            </w:pPr>
            <w:r>
              <w:rPr>
                <w:rFonts w:hint="eastAsia"/>
                <w:sz w:val="24"/>
                <w:szCs w:val="24"/>
                <w:lang w:val="en-US" w:eastAsia="zh-CN"/>
              </w:rPr>
              <w:t>2、</w:t>
            </w:r>
            <w:r>
              <w:rPr>
                <w:rFonts w:hint="eastAsia" w:asciiTheme="majorEastAsia" w:hAnsiTheme="majorEastAsia" w:eastAsiaTheme="majorEastAsia" w:cstheme="majorEastAsia"/>
                <w:sz w:val="24"/>
              </w:rPr>
              <w:t>第</w:t>
            </w:r>
            <w:r>
              <w:rPr>
                <w:rFonts w:hint="eastAsia" w:asciiTheme="majorEastAsia" w:hAnsiTheme="majorEastAsia" w:eastAsiaTheme="majorEastAsia" w:cstheme="majorEastAsia"/>
                <w:sz w:val="24"/>
                <w:lang w:val="en-US" w:eastAsia="zh-CN"/>
              </w:rPr>
              <w:t>三</w:t>
            </w:r>
            <w:r>
              <w:rPr>
                <w:rFonts w:hint="eastAsia" w:asciiTheme="majorEastAsia" w:hAnsiTheme="majorEastAsia" w:eastAsiaTheme="majorEastAsia" w:cstheme="majorEastAsia"/>
                <w:sz w:val="24"/>
              </w:rPr>
              <w:t>包：供应商须为经保险监督管理委员会批准设立，具有开展机动车辆保险业务资格，有独立理赔处理权限的企业，具有中国保险监督管理委员会颁发的《经营保险业务许可证》</w:t>
            </w:r>
            <w:r>
              <w:rPr>
                <w:rFonts w:hint="eastAsia" w:asciiTheme="majorEastAsia" w:hAnsiTheme="majorEastAsia" w:eastAsiaTheme="majorEastAsia" w:cstheme="majorEastAsia"/>
                <w:sz w:val="24"/>
                <w:lang w:eastAsia="zh-CN"/>
              </w:rPr>
              <w:t>；</w:t>
            </w:r>
          </w:p>
          <w:p>
            <w:pPr>
              <w:numPr>
                <w:ilvl w:val="0"/>
                <w:numId w:val="0"/>
              </w:numPr>
              <w:rPr>
                <w:rFonts w:hint="eastAsia"/>
                <w:b/>
                <w:bCs/>
                <w:sz w:val="24"/>
                <w:szCs w:val="24"/>
                <w:lang w:val="en-US" w:eastAsia="zh-CN"/>
              </w:rPr>
            </w:pPr>
            <w:r>
              <w:rPr>
                <w:rFonts w:hint="eastAsia"/>
                <w:b/>
                <w:bCs/>
                <w:sz w:val="24"/>
                <w:szCs w:val="24"/>
                <w:lang w:val="en-US" w:eastAsia="zh-CN"/>
              </w:rPr>
              <w:t>补充说明：</w:t>
            </w:r>
          </w:p>
          <w:p>
            <w:pPr>
              <w:numPr>
                <w:ilvl w:val="0"/>
                <w:numId w:val="0"/>
              </w:numPr>
              <w:rPr>
                <w:rFonts w:hint="eastAsia"/>
                <w:lang w:val="en-US" w:eastAsia="zh-CN"/>
              </w:rPr>
            </w:pPr>
            <w:r>
              <w:rPr>
                <w:rFonts w:hint="eastAsia"/>
                <w:b/>
                <w:bCs/>
                <w:sz w:val="24"/>
                <w:szCs w:val="24"/>
                <w:lang w:val="en-US" w:eastAsia="zh-CN"/>
              </w:rPr>
              <w:t>1、本次开标所要求提供的相关证明材料原件，均以投标文件中的为准；2、投标文件中所涉及的所有证书、证件和投标人认为有必要提供的证明文件均以投标文件中的为准，须为原件的扫描件，版面清晰完整。若提供的证件、证明材料不清楚、不清晰导致评标专家无法辨认造成的不良后果，由投标人自负，以上证书及有关证明文件必须在有效期内，未按规定年检、复审将视为无效投标。（注：提供虚假材，一经查出，取消投标资格。同时上报财政部门、交易中心列入政府采购投标单位黑名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9"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13</w:t>
            </w:r>
          </w:p>
        </w:tc>
        <w:tc>
          <w:tcPr>
            <w:tcW w:w="1640"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sz w:val="24"/>
                <w:lang w:val="en-US" w:eastAsia="zh-CN"/>
              </w:rPr>
            </w:pPr>
            <w:r>
              <w:rPr>
                <w:rFonts w:hint="eastAsia" w:asciiTheme="majorEastAsia" w:hAnsiTheme="majorEastAsia" w:eastAsiaTheme="majorEastAsia" w:cstheme="majorEastAsia"/>
                <w:b w:val="0"/>
                <w:bCs w:val="0"/>
                <w:color w:val="000000"/>
                <w:sz w:val="24"/>
                <w:lang w:val="en-US" w:eastAsia="zh-CN"/>
              </w:rPr>
              <w:t>定标方式</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auto"/>
                <w:kern w:val="0"/>
                <w:sz w:val="24"/>
                <w:lang w:val="zh-CN"/>
              </w:rPr>
            </w:pPr>
            <w:r>
              <w:rPr>
                <w:rFonts w:hint="eastAsia" w:asciiTheme="majorEastAsia" w:hAnsiTheme="majorEastAsia" w:eastAsiaTheme="majorEastAsia" w:cstheme="majorEastAsia"/>
                <w:b w:val="0"/>
                <w:bCs w:val="0"/>
                <w:color w:val="auto"/>
                <w:kern w:val="0"/>
                <w:sz w:val="24"/>
                <w:lang w:val="zh-CN"/>
              </w:rPr>
              <w:t>1、根据中华人民共和国财政部令第 110 号《政府采购框架协议采购方式管理暂行办法》，以及项目实际需求，本项目确定第一阶段入围供应商的评审方法为质量优先法，确定第二阶段成交供应商的方式为直接选定。</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auto"/>
                <w:kern w:val="0"/>
                <w:sz w:val="24"/>
                <w:lang w:val="zh-CN"/>
              </w:rPr>
            </w:pPr>
            <w:r>
              <w:rPr>
                <w:rFonts w:hint="eastAsia" w:asciiTheme="majorEastAsia" w:hAnsiTheme="majorEastAsia" w:eastAsiaTheme="majorEastAsia" w:cstheme="majorEastAsia"/>
                <w:b w:val="0"/>
                <w:bCs w:val="0"/>
                <w:color w:val="auto"/>
                <w:kern w:val="0"/>
                <w:sz w:val="24"/>
                <w:lang w:val="zh-CN"/>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auto"/>
                <w:kern w:val="0"/>
                <w:sz w:val="24"/>
                <w:lang w:val="zh-CN"/>
              </w:rPr>
            </w:pPr>
            <w:r>
              <w:rPr>
                <w:rFonts w:hint="eastAsia" w:asciiTheme="majorEastAsia" w:hAnsiTheme="majorEastAsia" w:eastAsiaTheme="majorEastAsia" w:cstheme="majorEastAsia"/>
                <w:b w:val="0"/>
                <w:bCs w:val="0"/>
                <w:color w:val="auto"/>
                <w:kern w:val="0"/>
                <w:sz w:val="24"/>
                <w:lang w:val="zh-CN"/>
              </w:rPr>
              <w:t>直接选定是指确定第二阶段成交供应商应当由征集人或者服务对象依据入围产品价格、质量以及服务便利性、用户评价等因素，从第一阶段入围供应商中直接选定。</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lang w:val="zh-CN"/>
              </w:rPr>
            </w:pPr>
            <w:r>
              <w:rPr>
                <w:rFonts w:hint="eastAsia" w:asciiTheme="majorEastAsia" w:hAnsiTheme="majorEastAsia" w:eastAsiaTheme="majorEastAsia" w:cstheme="majorEastAsia"/>
                <w:b w:val="0"/>
                <w:bCs w:val="0"/>
                <w:color w:val="auto"/>
                <w:kern w:val="0"/>
                <w:sz w:val="24"/>
                <w:lang w:val="zh-CN"/>
              </w:rPr>
              <w:t>2、推荐入围供应商家数时，得分相同的，按投标折扣率由低到高排序；优惠率也相同的，按技术部分得分由高到低排序。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7"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14</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sz w:val="24"/>
                <w:lang w:val="zh-CN"/>
              </w:rPr>
            </w:pPr>
            <w:r>
              <w:rPr>
                <w:rFonts w:ascii="宋体" w:hAnsi="宋体" w:eastAsia="宋体" w:cs="宋体"/>
                <w:sz w:val="24"/>
                <w:szCs w:val="24"/>
              </w:rPr>
              <w:t>入围供应商数量</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zh-CN"/>
              </w:rPr>
            </w:pPr>
            <w:r>
              <w:rPr>
                <w:rFonts w:ascii="宋体" w:hAnsi="宋体" w:eastAsia="宋体" w:cs="宋体"/>
                <w:sz w:val="24"/>
                <w:szCs w:val="24"/>
              </w:rPr>
              <w:t>评审委员会按照综合得分由高到低顺序推荐候选入围供应商，并编写评审报告。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9"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15</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sz w:val="24"/>
                <w:lang w:val="zh-CN"/>
              </w:rPr>
            </w:pPr>
            <w:r>
              <w:rPr>
                <w:rFonts w:ascii="宋体" w:hAnsi="宋体" w:eastAsia="宋体" w:cs="宋体"/>
                <w:sz w:val="24"/>
                <w:szCs w:val="24"/>
              </w:rPr>
              <w:t>用户反馈和评价机制</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zh-CN"/>
              </w:rPr>
            </w:pPr>
            <w:r>
              <w:rPr>
                <w:rFonts w:ascii="宋体" w:hAnsi="宋体" w:eastAsia="宋体" w:cs="宋体"/>
                <w:sz w:val="24"/>
                <w:szCs w:val="24"/>
              </w:rPr>
              <w:t>由征集人不定期进行考评，结合服务对象的实际评价，因供应商导致评价结果不满意的，供应商应当书面陈述原因并提出整改措施，年度累积三次不满意的，取消本次入围资格。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63"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16</w:t>
            </w:r>
          </w:p>
        </w:tc>
        <w:tc>
          <w:tcPr>
            <w:tcW w:w="1640" w:type="dxa"/>
            <w:vAlign w:val="center"/>
          </w:tcPr>
          <w:p>
            <w:pPr>
              <w:pageBreakBefore w:val="0"/>
              <w:wordWrap/>
              <w:topLinePunct w:val="0"/>
              <w:autoSpaceDN/>
              <w:bidi w:val="0"/>
              <w:spacing w:line="500" w:lineRule="exact"/>
              <w:jc w:val="left"/>
              <w:rPr>
                <w:rFonts w:hint="eastAsia" w:asciiTheme="majorEastAsia" w:hAnsiTheme="majorEastAsia" w:eastAsiaTheme="majorEastAsia" w:cstheme="majorEastAsia"/>
                <w:b w:val="0"/>
                <w:bCs w:val="0"/>
                <w:color w:val="000000"/>
                <w:kern w:val="0"/>
                <w:sz w:val="24"/>
                <w:lang w:val="zh-CN"/>
              </w:rPr>
            </w:pPr>
            <w:r>
              <w:rPr>
                <w:rFonts w:ascii="宋体" w:hAnsi="宋体" w:eastAsia="宋体" w:cs="宋体"/>
                <w:sz w:val="24"/>
                <w:szCs w:val="24"/>
              </w:rPr>
              <w:t>入围供应商的清退和补充原则</w:t>
            </w:r>
          </w:p>
        </w:tc>
        <w:tc>
          <w:tcPr>
            <w:tcW w:w="7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一、</w:t>
            </w:r>
            <w:r>
              <w:rPr>
                <w:rFonts w:ascii="宋体" w:hAnsi="宋体" w:eastAsia="宋体" w:cs="宋体"/>
                <w:b/>
                <w:bCs/>
                <w:sz w:val="24"/>
                <w:szCs w:val="24"/>
              </w:rPr>
              <w:t xml:space="preserve">清退规则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jc w:val="both"/>
              <w:textAlignment w:val="auto"/>
              <w:rPr>
                <w:rFonts w:ascii="宋体" w:hAnsi="宋体" w:eastAsia="宋体" w:cs="宋体"/>
                <w:sz w:val="24"/>
                <w:szCs w:val="24"/>
              </w:rPr>
            </w:pPr>
            <w:r>
              <w:rPr>
                <w:rFonts w:ascii="宋体" w:hAnsi="宋体" w:eastAsia="宋体" w:cs="宋体"/>
                <w:sz w:val="24"/>
                <w:szCs w:val="24"/>
              </w:rPr>
              <w:t>在下列情形下征集人有权清退入围供应商，而不需要承担任何责任：（1）入围供应商实质性违反合同约定的；（2）入围供应商有违反合同约定或其职责、义务的行为，在征集人指定期限内未予以纠正或补救的； （3）入围供应商资质吊销或注销的；（4）入围供应商泄漏委托方的秘密或与第三方串通损害征集人利益的；由此造成的经济损失，供应商应予赔偿；存在违法违规行为的，由相关部门进行处理；（5）供应商应当按照征集文件要求编制响应文件，对响应文件的真实性和合法性承担法律责任。采购项目招标结束后，采购人不定期对入围供应商在响应文件内提供的证书、证件、设施设备等材料进行真实性排查，若发现虚假材料，征集人根据《政府采购框架协议采购方式管理暂行办法》第十九条规定，解除与其签订的框架协议。（6）在入围供应商违约情形下，征集人有权对本项目合同进行必要的变更。（7）入围供应商提供服务时，需按委托人要求时限完成任务，无正当理由，未按时完成的将解除合同。 （8）与服务对象存在串通、欺骗征集人行为的；由此造成的经济损失，入围供应商应予赔偿；存在违法违规行为的，由相关部门进行处理； （9）故意刁难服务对象，故意拖延工作时间，或者进行其他违规行为牟取非法利益，经查实的，征集人将有权终止合同，追缴非法所得；存在违法违规行为的，由相关部门进行处理；（10）如遇到政策变化或者其他不可抗力因素，本协议自动解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补充规则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jc w:val="both"/>
              <w:textAlignment w:val="auto"/>
              <w:rPr>
                <w:rFonts w:hint="eastAsia" w:asciiTheme="majorEastAsia" w:hAnsiTheme="majorEastAsia" w:eastAsiaTheme="majorEastAsia" w:cstheme="majorEastAsia"/>
                <w:b/>
                <w:bCs/>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如出现剩余入围供应商不足入围供应商总数 70%且影响框架协议执行的情形，可以按照原方式继续征集。其余情况框架协议有效期内，不再补充征集供应商。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18"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17</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入围产品更新换代规则</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bCs/>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根据框架协议约定，在质量不降低、价格不提高的前提下，对入围供应商因产品升级换代、用新产品替代原入围产品的情形进行审核。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86"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18</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sz w:val="24"/>
                <w:lang w:val="zh-CN"/>
              </w:rPr>
            </w:pPr>
            <w:r>
              <w:rPr>
                <w:rFonts w:hint="eastAsia" w:asciiTheme="majorEastAsia" w:hAnsiTheme="majorEastAsia" w:eastAsiaTheme="majorEastAsia" w:cstheme="majorEastAsia"/>
                <w:b w:val="0"/>
                <w:bCs w:val="0"/>
                <w:color w:val="000000"/>
                <w:kern w:val="0"/>
                <w:sz w:val="24"/>
                <w:lang w:val="zh-CN"/>
              </w:rPr>
              <w:t>响应报价范围及说明</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FF"/>
                <w:kern w:val="0"/>
                <w:sz w:val="24"/>
                <w:lang w:val="zh-CN"/>
              </w:rPr>
            </w:pPr>
            <w:r>
              <w:rPr>
                <w:rFonts w:hint="eastAsia" w:asciiTheme="majorEastAsia" w:hAnsiTheme="majorEastAsia" w:eastAsiaTheme="majorEastAsia" w:cstheme="majorEastAsia"/>
                <w:b w:val="0"/>
                <w:bCs w:val="0"/>
                <w:color w:val="0000FF"/>
                <w:kern w:val="0"/>
                <w:sz w:val="24"/>
                <w:lang w:val="zh-CN"/>
              </w:rPr>
              <w:t>货物价：以货到项目现场完税价为标准，包括生产或组装货物所使用的部件和原材料，以及货物本身已缴纳或应缴纳的全部关税、营业税、销售税和其他税费； 运输费、保险费和货物运抵项目现场所产生的其它费用；货物本身必须的备件/附件和专用工具；技术文件费等。服务及其他费用：包括运费、装卸费、验收、培训、售后服务和技术支持费等。</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bCs/>
                <w:color w:val="000000"/>
                <w:kern w:val="0"/>
                <w:sz w:val="24"/>
                <w:lang w:val="zh-CN"/>
              </w:rPr>
              <w:t>本项目开标一览表和分项报价表中报价按照折扣率报价：如九折（90%），在系统报价时直接填写90即可。本项目只允许供应商有一个响应方案，不接受任何有选择的方案和报价(包括有条件的折扣)。供应商未按要求，提供了选择方案和/或报价的，其响应将被视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19"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19</w:t>
            </w:r>
          </w:p>
        </w:tc>
        <w:tc>
          <w:tcPr>
            <w:tcW w:w="1640" w:type="dxa"/>
            <w:vAlign w:val="center"/>
          </w:tcPr>
          <w:p>
            <w:pPr>
              <w:pStyle w:val="11"/>
              <w:adjustRightInd w:val="0"/>
              <w:spacing w:line="460" w:lineRule="exact"/>
              <w:ind w:left="607" w:leftChars="0" w:hanging="607" w:firstLineChars="0"/>
              <w:jc w:val="center"/>
              <w:rPr>
                <w:rFonts w:hint="eastAsia" w:asciiTheme="majorEastAsia" w:hAnsiTheme="majorEastAsia" w:eastAsiaTheme="majorEastAsia" w:cstheme="majorEastAsia"/>
                <w:color w:val="000000"/>
                <w:kern w:val="2"/>
                <w:sz w:val="24"/>
                <w:szCs w:val="24"/>
                <w:lang w:val="zh-CN" w:eastAsia="zh-CN" w:bidi="ar-SA"/>
              </w:rPr>
            </w:pPr>
            <w:r>
              <w:rPr>
                <w:rFonts w:hint="eastAsia" w:asciiTheme="majorEastAsia" w:hAnsiTheme="majorEastAsia" w:eastAsiaTheme="majorEastAsia" w:cstheme="majorEastAsia"/>
                <w:color w:val="000000"/>
                <w:sz w:val="24"/>
                <w:szCs w:val="24"/>
              </w:rPr>
              <w:t>投标文件要求</w:t>
            </w:r>
          </w:p>
        </w:tc>
        <w:tc>
          <w:tcPr>
            <w:tcW w:w="7538" w:type="dxa"/>
            <w:vAlign w:val="center"/>
          </w:tcPr>
          <w:p>
            <w:pPr>
              <w:spacing w:line="460" w:lineRule="exact"/>
              <w:jc w:val="both"/>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rPr>
              <w:t>供应商在投标文件递交截止时间前通过投标工具制作投标文件并上传加密投标文件（为保证开标顺利，各投标单位须提前上传加密的投标文件，避免因网站及软件试运行等不可控因素造成无法上传等情况发生）如因供应商数字证书（CA锁）问题，在开标时造成供应商对上传的加密投标文件无法解密的，供应商自行承担由此导致的全部责任。（供应商应严格按照系统操作步骤，及时解密投标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5" w:hRule="atLeas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20</w:t>
            </w:r>
          </w:p>
        </w:tc>
        <w:tc>
          <w:tcPr>
            <w:tcW w:w="1640" w:type="dxa"/>
            <w:vAlign w:val="center"/>
          </w:tcPr>
          <w:p>
            <w:pPr>
              <w:pStyle w:val="11"/>
              <w:adjustRightInd w:val="0"/>
              <w:spacing w:line="460" w:lineRule="exact"/>
              <w:ind w:right="-107"/>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开标时间及</w:t>
            </w:r>
          </w:p>
          <w:p>
            <w:pPr>
              <w:pStyle w:val="11"/>
              <w:adjustRightInd w:val="0"/>
              <w:spacing w:line="460" w:lineRule="exact"/>
              <w:ind w:right="-107" w:rightChars="0"/>
              <w:jc w:val="center"/>
              <w:rPr>
                <w:rFonts w:hint="eastAsia" w:asciiTheme="majorEastAsia" w:hAnsiTheme="majorEastAsia" w:eastAsiaTheme="majorEastAsia" w:cstheme="majorEastAsia"/>
                <w:color w:val="000000"/>
                <w:kern w:val="2"/>
                <w:sz w:val="24"/>
                <w:szCs w:val="24"/>
                <w:lang w:val="zh-CN" w:eastAsia="zh-CN" w:bidi="ar-SA"/>
              </w:rPr>
            </w:pPr>
            <w:r>
              <w:rPr>
                <w:rFonts w:hint="eastAsia" w:asciiTheme="majorEastAsia" w:hAnsiTheme="majorEastAsia" w:eastAsiaTheme="majorEastAsia" w:cstheme="majorEastAsia"/>
                <w:color w:val="000000"/>
                <w:sz w:val="24"/>
                <w:szCs w:val="24"/>
              </w:rPr>
              <w:t>解密时间</w:t>
            </w:r>
          </w:p>
        </w:tc>
        <w:tc>
          <w:tcPr>
            <w:tcW w:w="7538" w:type="dxa"/>
            <w:vAlign w:val="center"/>
          </w:tcPr>
          <w:p>
            <w:pPr>
              <w:spacing w:line="460" w:lineRule="exact"/>
              <w:jc w:val="both"/>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color w:val="000000"/>
                <w:sz w:val="24"/>
              </w:rPr>
              <w:t>解密时间：2023年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时</w:t>
            </w:r>
            <w:r>
              <w:rPr>
                <w:rFonts w:hint="eastAsia" w:asciiTheme="majorEastAsia" w:hAnsiTheme="majorEastAsia" w:eastAsiaTheme="majorEastAsia" w:cstheme="majorEastAsia"/>
                <w:color w:val="000000"/>
                <w:sz w:val="24"/>
                <w:u w:val="single"/>
              </w:rPr>
              <w:t>00</w:t>
            </w:r>
            <w:r>
              <w:rPr>
                <w:rFonts w:hint="eastAsia" w:asciiTheme="majorEastAsia" w:hAnsiTheme="majorEastAsia" w:eastAsiaTheme="majorEastAsia" w:cstheme="majorEastAsia"/>
                <w:color w:val="000000"/>
                <w:sz w:val="24"/>
              </w:rPr>
              <w:t>分至</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时</w:t>
            </w:r>
            <w:r>
              <w:rPr>
                <w:rFonts w:hint="eastAsia" w:asciiTheme="majorEastAsia" w:hAnsiTheme="majorEastAsia" w:eastAsiaTheme="majorEastAsia" w:cstheme="majorEastAsia"/>
                <w:color w:val="000000"/>
                <w:sz w:val="24"/>
                <w:u w:val="single"/>
              </w:rPr>
              <w:t>10</w:t>
            </w:r>
            <w:r>
              <w:rPr>
                <w:rFonts w:hint="eastAsia" w:asciiTheme="majorEastAsia" w:hAnsiTheme="majorEastAsia" w:eastAsiaTheme="majorEastAsia" w:cstheme="majorEastAsia"/>
                <w:color w:val="000000"/>
                <w:sz w:val="24"/>
              </w:rPr>
              <w:t>分（北京时间）</w:t>
            </w:r>
          </w:p>
          <w:p>
            <w:pPr>
              <w:spacing w:line="460" w:lineRule="exact"/>
              <w:jc w:val="both"/>
              <w:rPr>
                <w:rFonts w:hint="eastAsia" w:asciiTheme="majorEastAsia" w:hAnsiTheme="majorEastAsia" w:eastAsiaTheme="majorEastAsia" w:cstheme="majorEastAsia"/>
                <w:b/>
                <w:color w:val="000000"/>
                <w:kern w:val="2"/>
                <w:sz w:val="24"/>
                <w:szCs w:val="24"/>
                <w:lang w:val="zh-CN" w:eastAsia="zh-CN" w:bidi="ar-SA"/>
              </w:rPr>
            </w:pPr>
            <w:r>
              <w:rPr>
                <w:rFonts w:hint="eastAsia" w:asciiTheme="majorEastAsia" w:hAnsiTheme="majorEastAsia" w:eastAsiaTheme="majorEastAsia" w:cstheme="majorEastAsia"/>
                <w:color w:val="000000"/>
                <w:sz w:val="24"/>
              </w:rPr>
              <w:t>开标时间：2023年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时</w:t>
            </w:r>
            <w:r>
              <w:rPr>
                <w:rFonts w:hint="eastAsia" w:asciiTheme="majorEastAsia" w:hAnsiTheme="majorEastAsia" w:eastAsiaTheme="majorEastAsia" w:cstheme="majorEastAsia"/>
                <w:color w:val="000000"/>
                <w:sz w:val="24"/>
                <w:u w:val="single"/>
              </w:rPr>
              <w:t>00</w:t>
            </w:r>
            <w:r>
              <w:rPr>
                <w:rFonts w:hint="eastAsia" w:asciiTheme="majorEastAsia" w:hAnsiTheme="majorEastAsia" w:eastAsiaTheme="majorEastAsia" w:cstheme="majorEastAsia"/>
                <w:color w:val="000000"/>
                <w:sz w:val="24"/>
              </w:rPr>
              <w:t>分（北京时间）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4"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21</w:t>
            </w:r>
          </w:p>
        </w:tc>
        <w:tc>
          <w:tcPr>
            <w:tcW w:w="1640" w:type="dxa"/>
            <w:vAlign w:val="center"/>
          </w:tcPr>
          <w:p>
            <w:pPr>
              <w:pStyle w:val="11"/>
              <w:adjustRightInd w:val="0"/>
              <w:spacing w:line="460" w:lineRule="exact"/>
              <w:ind w:left="607" w:leftChars="0" w:hanging="607" w:firstLineChars="0"/>
              <w:jc w:val="center"/>
              <w:rPr>
                <w:rFonts w:hint="eastAsia" w:asciiTheme="majorEastAsia" w:hAnsiTheme="majorEastAsia" w:eastAsiaTheme="majorEastAsia" w:cstheme="majorEastAsia"/>
                <w:color w:val="000000"/>
                <w:kern w:val="2"/>
                <w:sz w:val="24"/>
                <w:szCs w:val="24"/>
                <w:lang w:val="zh-CN" w:eastAsia="zh-CN" w:bidi="ar-SA"/>
              </w:rPr>
            </w:pPr>
            <w:r>
              <w:rPr>
                <w:rFonts w:hint="eastAsia" w:asciiTheme="majorEastAsia" w:hAnsiTheme="majorEastAsia" w:eastAsiaTheme="majorEastAsia" w:cstheme="majorEastAsia"/>
                <w:color w:val="000000"/>
                <w:sz w:val="24"/>
                <w:szCs w:val="24"/>
              </w:rPr>
              <w:t>投标保证金</w:t>
            </w:r>
          </w:p>
        </w:tc>
        <w:tc>
          <w:tcPr>
            <w:tcW w:w="7538" w:type="dxa"/>
            <w:vAlign w:val="center"/>
          </w:tcPr>
          <w:p>
            <w:pPr>
              <w:ind w:right="144"/>
              <w:jc w:val="both"/>
              <w:rPr>
                <w:rFonts w:hint="eastAsia" w:asciiTheme="majorEastAsia" w:hAnsiTheme="majorEastAsia" w:eastAsiaTheme="majorEastAsia" w:cstheme="majorEastAsia"/>
                <w:color w:val="000000" w:themeColor="text1"/>
                <w:sz w:val="24"/>
                <w:szCs w:val="22"/>
                <w14:textFill>
                  <w14:solidFill>
                    <w14:schemeClr w14:val="tx1"/>
                  </w14:solidFill>
                </w14:textFill>
              </w:rPr>
            </w:pPr>
            <w:r>
              <w:rPr>
                <w:rFonts w:hint="eastAsia" w:asciiTheme="majorEastAsia" w:hAnsiTheme="majorEastAsia" w:eastAsiaTheme="majorEastAsia" w:cstheme="majorEastAsia"/>
                <w:color w:val="000000" w:themeColor="text1"/>
                <w:sz w:val="24"/>
                <w:szCs w:val="22"/>
                <w14:textFill>
                  <w14:solidFill>
                    <w14:schemeClr w14:val="tx1"/>
                  </w14:solidFill>
                </w14:textFill>
              </w:rPr>
              <w:t>□是                   保证金金额：无</w:t>
            </w:r>
          </w:p>
          <w:p>
            <w:pPr>
              <w:pStyle w:val="11"/>
              <w:adjustRightInd w:val="0"/>
              <w:spacing w:line="460" w:lineRule="exact"/>
              <w:jc w:val="both"/>
              <w:rPr>
                <w:rFonts w:hint="eastAsia" w:asciiTheme="majorEastAsia" w:hAnsiTheme="majorEastAsia" w:eastAsiaTheme="majorEastAsia" w:cstheme="majorEastAsia"/>
                <w:kern w:val="2"/>
                <w:sz w:val="24"/>
                <w:szCs w:val="22"/>
                <w:lang w:val="zh-CN" w:eastAsia="zh-CN" w:bidi="ar-SA"/>
              </w:rPr>
            </w:pPr>
            <w:r>
              <w:rPr>
                <w:rFonts w:hint="eastAsia" w:asciiTheme="majorEastAsia" w:hAnsiTheme="majorEastAsia" w:eastAsiaTheme="majorEastAsia" w:cstheme="majorEastAsia"/>
                <w:color w:val="000000" w:themeColor="text1"/>
                <w:sz w:val="24"/>
                <w14:textFill>
                  <w14:solidFill>
                    <w14:schemeClr w14:val="tx1"/>
                  </w14:solidFill>
                </w14:textFill>
              </w:rPr>
              <w:sym w:font="Wingdings 2" w:char="0052"/>
            </w:r>
            <w:r>
              <w:rPr>
                <w:rFonts w:hint="eastAsia" w:asciiTheme="majorEastAsia" w:hAnsiTheme="majorEastAsia" w:eastAsiaTheme="majorEastAsia" w:cstheme="majorEastAsia"/>
                <w:color w:val="000000" w:themeColor="text1"/>
                <w:sz w:val="24"/>
                <w14:textFill>
                  <w14:solidFill>
                    <w14:schemeClr w14:val="tx1"/>
                  </w14:solidFill>
                </w14:textFill>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2"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22</w:t>
            </w:r>
          </w:p>
        </w:tc>
        <w:tc>
          <w:tcPr>
            <w:tcW w:w="1640" w:type="dxa"/>
            <w:vAlign w:val="center"/>
          </w:tcPr>
          <w:p>
            <w:pPr>
              <w:pStyle w:val="11"/>
              <w:keepNext w:val="0"/>
              <w:keepLines w:val="0"/>
              <w:pageBreakBefore w:val="0"/>
              <w:widowControl w:val="0"/>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Theme="majorEastAsia" w:hAnsiTheme="majorEastAsia" w:eastAsiaTheme="majorEastAsia" w:cstheme="majorEastAsia"/>
                <w:color w:val="000000"/>
                <w:kern w:val="2"/>
                <w:sz w:val="24"/>
                <w:szCs w:val="24"/>
                <w:lang w:val="zh-CN" w:eastAsia="zh-CN" w:bidi="ar-SA"/>
              </w:rPr>
            </w:pPr>
            <w:r>
              <w:rPr>
                <w:rFonts w:hint="eastAsia" w:asciiTheme="majorEastAsia" w:hAnsiTheme="majorEastAsia" w:eastAsiaTheme="majorEastAsia" w:cstheme="majorEastAsia"/>
                <w:color w:val="0000FF"/>
                <w:spacing w:val="-12"/>
                <w:sz w:val="24"/>
              </w:rPr>
              <w:t>框架协议</w:t>
            </w:r>
            <w:r>
              <w:rPr>
                <w:rFonts w:hint="eastAsia" w:asciiTheme="majorEastAsia" w:hAnsiTheme="majorEastAsia" w:eastAsiaTheme="majorEastAsia" w:cstheme="majorEastAsia"/>
                <w:color w:val="0000FF"/>
                <w:spacing w:val="-12"/>
                <w:sz w:val="24"/>
                <w:lang w:eastAsia="zh-CN"/>
              </w:rPr>
              <w:t>入围供</w:t>
            </w:r>
            <w:r>
              <w:rPr>
                <w:rFonts w:hint="eastAsia" w:asciiTheme="majorEastAsia" w:hAnsiTheme="majorEastAsia" w:eastAsiaTheme="majorEastAsia" w:cstheme="majorEastAsia"/>
                <w:color w:val="0000FF"/>
                <w:spacing w:val="-12"/>
                <w:sz w:val="24"/>
              </w:rPr>
              <w:t>公</w:t>
            </w:r>
            <w:r>
              <w:rPr>
                <w:rFonts w:hint="eastAsia" w:asciiTheme="majorEastAsia" w:hAnsiTheme="majorEastAsia" w:eastAsiaTheme="majorEastAsia" w:cstheme="majorEastAsia"/>
                <w:color w:val="0000FF"/>
                <w:spacing w:val="-12"/>
                <w:sz w:val="24"/>
                <w:lang w:eastAsia="zh-CN"/>
              </w:rPr>
              <w:t>示</w:t>
            </w:r>
          </w:p>
        </w:tc>
        <w:tc>
          <w:tcPr>
            <w:tcW w:w="7538" w:type="dxa"/>
            <w:vAlign w:val="center"/>
          </w:tcPr>
          <w:p>
            <w:pPr>
              <w:spacing w:line="460" w:lineRule="exact"/>
              <w:jc w:val="both"/>
              <w:rPr>
                <w:rFonts w:hint="eastAsia" w:asciiTheme="majorEastAsia" w:hAnsiTheme="majorEastAsia" w:eastAsiaTheme="majorEastAsia" w:cstheme="majorEastAsia"/>
                <w:color w:val="000000"/>
                <w:kern w:val="2"/>
                <w:sz w:val="24"/>
                <w:szCs w:val="24"/>
                <w:lang w:val="zh-CN" w:eastAsia="zh-CN" w:bidi="ar-SA"/>
              </w:rPr>
            </w:pPr>
            <w:r>
              <w:rPr>
                <w:rFonts w:hint="eastAsia" w:asciiTheme="majorEastAsia" w:hAnsiTheme="majorEastAsia" w:eastAsiaTheme="majorEastAsia" w:cstheme="majorEastAsia"/>
                <w:color w:val="000000"/>
                <w:spacing w:val="-6"/>
                <w:sz w:val="24"/>
              </w:rPr>
              <w:t>将在甘肃政府采购网、张掖市公共资源交易中心网上予以公</w:t>
            </w:r>
            <w:r>
              <w:rPr>
                <w:rFonts w:hint="eastAsia" w:asciiTheme="majorEastAsia" w:hAnsiTheme="majorEastAsia" w:eastAsiaTheme="majorEastAsia" w:cstheme="majorEastAsia"/>
                <w:color w:val="000000"/>
                <w:spacing w:val="-6"/>
                <w:sz w:val="24"/>
                <w:lang w:eastAsia="zh-CN"/>
              </w:rPr>
              <w:t>示</w:t>
            </w:r>
            <w:r>
              <w:rPr>
                <w:rFonts w:hint="eastAsia" w:asciiTheme="majorEastAsia" w:hAnsiTheme="majorEastAsia" w:eastAsiaTheme="majorEastAsia" w:cstheme="majorEastAsia"/>
                <w:color w:val="000000"/>
                <w:spacing w:val="-6"/>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0"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23</w:t>
            </w:r>
          </w:p>
        </w:tc>
        <w:tc>
          <w:tcPr>
            <w:tcW w:w="1640" w:type="dxa"/>
            <w:vAlign w:val="center"/>
          </w:tcPr>
          <w:p>
            <w:pPr>
              <w:pStyle w:val="11"/>
              <w:adjustRightInd w:val="0"/>
              <w:spacing w:line="460" w:lineRule="exact"/>
              <w:jc w:val="center"/>
              <w:rPr>
                <w:rFonts w:hint="eastAsia" w:asciiTheme="majorEastAsia" w:hAnsiTheme="majorEastAsia" w:eastAsiaTheme="majorEastAsia" w:cstheme="majorEastAsia"/>
                <w:color w:val="000000"/>
                <w:kern w:val="2"/>
                <w:sz w:val="24"/>
                <w:szCs w:val="24"/>
                <w:lang w:val="zh-CN" w:eastAsia="zh-CN" w:bidi="ar-SA"/>
              </w:rPr>
            </w:pPr>
            <w:r>
              <w:rPr>
                <w:rFonts w:hint="eastAsia" w:asciiTheme="majorEastAsia" w:hAnsiTheme="majorEastAsia" w:eastAsiaTheme="majorEastAsia" w:cstheme="majorEastAsia"/>
                <w:color w:val="000000"/>
                <w:sz w:val="24"/>
                <w:szCs w:val="24"/>
              </w:rPr>
              <w:t>中标通知书领取</w:t>
            </w:r>
          </w:p>
        </w:tc>
        <w:tc>
          <w:tcPr>
            <w:tcW w:w="7538" w:type="dxa"/>
            <w:vAlign w:val="center"/>
          </w:tcPr>
          <w:p>
            <w:pPr>
              <w:pStyle w:val="11"/>
              <w:adjustRightInd w:val="0"/>
              <w:spacing w:line="460" w:lineRule="exact"/>
              <w:jc w:val="both"/>
              <w:rPr>
                <w:rFonts w:hint="eastAsia" w:asciiTheme="majorEastAsia" w:hAnsiTheme="majorEastAsia" w:eastAsiaTheme="majorEastAsia" w:cstheme="majorEastAsia"/>
                <w:color w:val="000000"/>
                <w:spacing w:val="-4"/>
                <w:kern w:val="2"/>
                <w:sz w:val="24"/>
                <w:szCs w:val="24"/>
                <w:lang w:val="en-US" w:eastAsia="zh-CN" w:bidi="ar-SA"/>
              </w:rPr>
            </w:pPr>
            <w:r>
              <w:rPr>
                <w:rFonts w:hint="eastAsia" w:asciiTheme="majorEastAsia" w:hAnsiTheme="majorEastAsia" w:eastAsiaTheme="majorEastAsia" w:cstheme="majorEastAsia"/>
                <w:color w:val="000000"/>
                <w:spacing w:val="-4"/>
                <w:sz w:val="24"/>
                <w:szCs w:val="24"/>
              </w:rPr>
              <w:t>请中标供应商凭有效身份证明证件，在公示期后2日内到张掖市公共资源交易</w:t>
            </w:r>
            <w:r>
              <w:rPr>
                <w:rFonts w:hint="eastAsia" w:asciiTheme="majorEastAsia" w:hAnsiTheme="majorEastAsia" w:eastAsiaTheme="majorEastAsia" w:cstheme="majorEastAsia"/>
                <w:color w:val="000000"/>
                <w:spacing w:val="-4"/>
                <w:sz w:val="24"/>
                <w:szCs w:val="24"/>
                <w:lang w:val="en-US" w:eastAsia="zh-CN"/>
              </w:rPr>
              <w:t>中心</w:t>
            </w:r>
            <w:r>
              <w:rPr>
                <w:rFonts w:hint="eastAsia" w:asciiTheme="majorEastAsia" w:hAnsiTheme="majorEastAsia" w:eastAsiaTheme="majorEastAsia" w:cstheme="majorEastAsia"/>
                <w:color w:val="000000"/>
                <w:spacing w:val="-4"/>
                <w:sz w:val="24"/>
                <w:szCs w:val="24"/>
              </w:rPr>
              <w:t>领取中标通知书。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6"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24</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sz w:val="24"/>
                <w:lang w:val="zh-CN"/>
              </w:rPr>
            </w:pPr>
            <w:r>
              <w:rPr>
                <w:rFonts w:hint="eastAsia" w:asciiTheme="majorEastAsia" w:hAnsiTheme="majorEastAsia" w:eastAsiaTheme="majorEastAsia" w:cstheme="majorEastAsia"/>
                <w:b w:val="0"/>
                <w:bCs w:val="0"/>
                <w:color w:val="000000"/>
                <w:sz w:val="24"/>
                <w:lang w:val="zh-CN"/>
              </w:rPr>
              <w:t>签字盖章</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zh-CN"/>
              </w:rPr>
            </w:pPr>
            <w:r>
              <w:rPr>
                <w:rFonts w:hint="eastAsia" w:asciiTheme="majorEastAsia" w:hAnsiTheme="majorEastAsia" w:eastAsiaTheme="majorEastAsia" w:cstheme="majorEastAsia"/>
                <w:b w:val="0"/>
                <w:bCs w:val="0"/>
                <w:color w:val="000000"/>
                <w:kern w:val="0"/>
                <w:sz w:val="24"/>
                <w:lang w:val="zh-CN"/>
              </w:rPr>
              <w:t>投标人必须按照征集文件的规定和要求签字、盖章（法人代表的签字可用具有法定效力的签字章）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7"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25</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sz w:val="24"/>
                <w:lang w:eastAsia="zh-CN"/>
              </w:rPr>
            </w:pPr>
            <w:r>
              <w:rPr>
                <w:rFonts w:hint="eastAsia" w:asciiTheme="majorEastAsia" w:hAnsiTheme="majorEastAsia" w:eastAsiaTheme="majorEastAsia" w:cstheme="majorEastAsia"/>
                <w:b w:val="0"/>
                <w:bCs w:val="0"/>
                <w:color w:val="000000"/>
                <w:sz w:val="24"/>
              </w:rPr>
              <w:t>评标委员会的</w:t>
            </w:r>
            <w:r>
              <w:rPr>
                <w:rFonts w:hint="eastAsia" w:asciiTheme="majorEastAsia" w:hAnsiTheme="majorEastAsia" w:eastAsiaTheme="majorEastAsia" w:cstheme="majorEastAsia"/>
                <w:b w:val="0"/>
                <w:bCs w:val="0"/>
                <w:color w:val="000000"/>
                <w:sz w:val="24"/>
                <w:lang w:val="en-US" w:eastAsia="zh-CN"/>
              </w:rPr>
              <w:t>组建</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en-US"/>
              </w:rPr>
            </w:pPr>
            <w:r>
              <w:rPr>
                <w:rFonts w:hint="eastAsia" w:asciiTheme="majorEastAsia" w:hAnsiTheme="majorEastAsia" w:eastAsiaTheme="majorEastAsia" w:cstheme="majorEastAsia"/>
                <w:b w:val="0"/>
                <w:bCs w:val="0"/>
                <w:color w:val="000000"/>
                <w:kern w:val="0"/>
                <w:sz w:val="24"/>
                <w:lang w:val="en-US" w:eastAsia="zh-CN"/>
              </w:rPr>
              <w:t>征集人代表1人及从张掖市公共资源交易中心专家库中随机抽取相关专业专家4人组成。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7"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26</w:t>
            </w:r>
          </w:p>
        </w:tc>
        <w:tc>
          <w:tcPr>
            <w:tcW w:w="1640" w:type="dxa"/>
            <w:vAlign w:val="center"/>
          </w:tcPr>
          <w:p>
            <w:pPr>
              <w:pageBreakBefore w:val="0"/>
              <w:wordWrap/>
              <w:topLinePunct w:val="0"/>
              <w:autoSpaceDN/>
              <w:bidi w:val="0"/>
              <w:spacing w:line="500" w:lineRule="exact"/>
              <w:jc w:val="center"/>
              <w:rPr>
                <w:rFonts w:hint="eastAsia" w:asciiTheme="majorEastAsia" w:hAnsiTheme="majorEastAsia" w:eastAsiaTheme="majorEastAsia" w:cstheme="majorEastAsia"/>
                <w:b w:val="0"/>
                <w:bCs w:val="0"/>
                <w:color w:val="000000"/>
                <w:sz w:val="24"/>
              </w:rPr>
            </w:pPr>
            <w:r>
              <w:rPr>
                <w:rFonts w:hint="eastAsia" w:asciiTheme="majorEastAsia" w:hAnsiTheme="majorEastAsia" w:eastAsiaTheme="majorEastAsia" w:cstheme="majorEastAsia"/>
                <w:b w:val="0"/>
                <w:bCs w:val="0"/>
                <w:color w:val="000000"/>
                <w:kern w:val="0"/>
                <w:sz w:val="24"/>
                <w:lang w:val="en-US" w:eastAsia="zh-CN"/>
              </w:rPr>
              <w:t>服务期</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本框架协议签订期限为2年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85"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27</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框架协议及采购合同公告备案</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color w:val="0000FF"/>
                <w:spacing w:val="-12"/>
                <w:sz w:val="24"/>
              </w:rPr>
              <w:t>框架协议签订之日起 7 个工作日内，框架协议应在</w:t>
            </w:r>
            <w:r>
              <w:rPr>
                <w:rFonts w:hint="eastAsia" w:asciiTheme="majorEastAsia" w:hAnsiTheme="majorEastAsia" w:eastAsiaTheme="majorEastAsia" w:cstheme="majorEastAsia"/>
                <w:color w:val="0000FF"/>
                <w:spacing w:val="-12"/>
                <w:sz w:val="24"/>
                <w:lang w:val="en-US" w:eastAsia="zh-CN"/>
              </w:rPr>
              <w:t>张掖市市级机关公务用车</w:t>
            </w:r>
            <w:r>
              <w:rPr>
                <w:rFonts w:hint="eastAsia" w:asciiTheme="majorEastAsia" w:hAnsiTheme="majorEastAsia" w:eastAsiaTheme="majorEastAsia" w:cstheme="majorEastAsia"/>
                <w:color w:val="0000FF"/>
                <w:spacing w:val="-12"/>
                <w:sz w:val="24"/>
              </w:rPr>
              <w:t>服中心备案；以二次竞价或者顺序轮候方式确定成交供应商的</w:t>
            </w:r>
            <w:r>
              <w:rPr>
                <w:rFonts w:hint="eastAsia" w:asciiTheme="majorEastAsia" w:hAnsiTheme="majorEastAsia" w:eastAsiaTheme="majorEastAsia" w:cstheme="majorEastAsia"/>
                <w:color w:val="0000FF"/>
                <w:spacing w:val="-12"/>
                <w:sz w:val="24"/>
                <w:lang w:eastAsia="zh-CN"/>
              </w:rPr>
              <w:t>，</w:t>
            </w:r>
            <w:r>
              <w:rPr>
                <w:rFonts w:hint="eastAsia" w:asciiTheme="majorEastAsia" w:hAnsiTheme="majorEastAsia" w:eastAsiaTheme="majorEastAsia" w:cstheme="majorEastAsia"/>
                <w:color w:val="0000FF"/>
                <w:spacing w:val="-12"/>
                <w:sz w:val="24"/>
              </w:rPr>
              <w:t xml:space="preserve"> 应当在确定成交供应商并签订采购合同之日起2个工作日内，将成交结果在甘肃省政府采购网进行公示。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90"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28</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付款方式</w:t>
            </w:r>
          </w:p>
        </w:tc>
        <w:tc>
          <w:tcPr>
            <w:tcW w:w="75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由项目实际征集人根据第一阶段入围供应商及入围最高限价，结合采购需求、项目特征从第一阶段入围供应商中通过直接选定确定第二阶段成交供应商，签订第二阶段采购合同，并按第二阶段合同约定支付费用。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19"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29</w:t>
            </w:r>
          </w:p>
        </w:tc>
        <w:tc>
          <w:tcPr>
            <w:tcW w:w="1640" w:type="dxa"/>
            <w:vAlign w:val="center"/>
          </w:tcPr>
          <w:p>
            <w:pPr>
              <w:widowControl/>
              <w:adjustRightInd w:val="0"/>
              <w:spacing w:line="460" w:lineRule="exact"/>
              <w:jc w:val="center"/>
              <w:rPr>
                <w:rFonts w:hint="eastAsia" w:asciiTheme="majorEastAsia" w:hAnsiTheme="majorEastAsia" w:eastAsiaTheme="majorEastAsia" w:cstheme="majorEastAsia"/>
                <w:bCs/>
                <w:color w:val="000000"/>
                <w:kern w:val="0"/>
                <w:sz w:val="24"/>
                <w:szCs w:val="24"/>
                <w:lang w:val="en-US" w:eastAsia="zh-CN" w:bidi="ar-SA"/>
              </w:rPr>
            </w:pPr>
            <w:r>
              <w:rPr>
                <w:rFonts w:hint="eastAsia" w:asciiTheme="majorEastAsia" w:hAnsiTheme="majorEastAsia" w:eastAsiaTheme="majorEastAsia" w:cstheme="majorEastAsia"/>
                <w:bCs/>
                <w:color w:val="000000"/>
                <w:kern w:val="0"/>
                <w:sz w:val="24"/>
              </w:rPr>
              <w:t>政府采购优惠政策说明</w:t>
            </w:r>
          </w:p>
        </w:tc>
        <w:tc>
          <w:tcPr>
            <w:tcW w:w="7538" w:type="dxa"/>
            <w:vAlign w:val="center"/>
          </w:tcPr>
          <w:p>
            <w:pPr>
              <w:widowControl/>
              <w:adjustRightInd w:val="0"/>
              <w:spacing w:line="460" w:lineRule="exact"/>
              <w:jc w:val="both"/>
              <w:rPr>
                <w:rFonts w:hint="eastAsia"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落实政府采购政策需满足的资格要求：</w:t>
            </w:r>
            <w:r>
              <w:rPr>
                <w:rFonts w:hint="eastAsia" w:asciiTheme="majorEastAsia" w:hAnsiTheme="majorEastAsia" w:eastAsiaTheme="majorEastAsia" w:cstheme="majorEastAsia"/>
                <w:sz w:val="24"/>
              </w:rPr>
              <w:t>若投标人为中小微企业，按照《政府采购促进中小企业发展管理办法》对中小微企业执行（财库〔2020〕46号文件规定，《关于进一步加大政府采购支持中小企业力度的通知》（财库（2022）19号）对其投标报价按10%扣除后的价格作为其评标价。不符合文件的规定企业的产品价格不予扣除。参加政府采购活动的中小企业应当提供《中小企业声明函》</w:t>
            </w:r>
          </w:p>
          <w:p>
            <w:pPr>
              <w:widowControl/>
              <w:adjustRightInd w:val="0"/>
              <w:spacing w:line="460" w:lineRule="exact"/>
              <w:ind w:firstLine="480" w:firstLineChars="200"/>
              <w:jc w:val="both"/>
              <w:rPr>
                <w:rFonts w:hint="eastAsia"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 xml:space="preserve">监狱企业、残疾人福利性企业可按照相关文件的规定，享受所投产品的价格给予6%-10%的扣除，用扣除后的价格参与评审的优惠政策。本项目所投产品价格享受10%的优惠扣除。 </w:t>
            </w:r>
          </w:p>
          <w:p>
            <w:pPr>
              <w:widowControl/>
              <w:adjustRightInd w:val="0"/>
              <w:spacing w:line="460" w:lineRule="exact"/>
              <w:ind w:firstLine="480" w:firstLineChars="200"/>
              <w:jc w:val="both"/>
              <w:rPr>
                <w:rFonts w:hint="eastAsia" w:asciiTheme="majorEastAsia" w:hAnsiTheme="majorEastAsia" w:eastAsiaTheme="majorEastAsia" w:cstheme="majorEastAsia"/>
                <w:bCs/>
                <w:color w:val="000000"/>
                <w:kern w:val="0"/>
                <w:sz w:val="24"/>
                <w:szCs w:val="24"/>
                <w:lang w:val="en-US" w:eastAsia="zh-CN" w:bidi="ar-SA"/>
              </w:rPr>
            </w:pPr>
            <w:r>
              <w:rPr>
                <w:rFonts w:hint="eastAsia" w:asciiTheme="majorEastAsia" w:hAnsiTheme="majorEastAsia" w:eastAsiaTheme="majorEastAsia" w:cstheme="majorEastAsia"/>
                <w:bCs/>
                <w:color w:val="000000"/>
                <w:kern w:val="0"/>
                <w:sz w:val="24"/>
              </w:rPr>
              <w:t>政府采购支持小微企业、监狱企业、残疾人企业、节能环保产 品优惠政策，若所投产品属于小微企业产品、监狱企业产品、节能产品、环保产品及残疾人福利性单位产品，请投标人在投标文件中 填写对应产品报价，才能在价格分中给予优惠，若不填写，系统无法识别，将无法享受价格优惠政策。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2"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30</w:t>
            </w:r>
          </w:p>
        </w:tc>
        <w:tc>
          <w:tcPr>
            <w:tcW w:w="1640" w:type="dxa"/>
            <w:vAlign w:val="center"/>
          </w:tcPr>
          <w:p>
            <w:pPr>
              <w:widowControl/>
              <w:adjustRightInd w:val="0"/>
              <w:spacing w:line="460" w:lineRule="exact"/>
              <w:jc w:val="center"/>
              <w:rPr>
                <w:rFonts w:hint="eastAsia" w:asciiTheme="majorEastAsia" w:hAnsiTheme="majorEastAsia" w:eastAsiaTheme="majorEastAsia" w:cstheme="majorEastAsia"/>
                <w:bCs/>
                <w:color w:val="0000FF"/>
                <w:kern w:val="0"/>
                <w:sz w:val="24"/>
                <w:szCs w:val="24"/>
                <w:lang w:val="en-US" w:eastAsia="zh-CN" w:bidi="ar-SA"/>
              </w:rPr>
            </w:pPr>
            <w:r>
              <w:rPr>
                <w:rFonts w:hint="eastAsia" w:asciiTheme="majorEastAsia" w:hAnsiTheme="majorEastAsia" w:eastAsiaTheme="majorEastAsia" w:cstheme="majorEastAsia"/>
                <w:color w:val="0000FF"/>
                <w:sz w:val="24"/>
              </w:rPr>
              <w:t>中小企业预留</w:t>
            </w:r>
          </w:p>
        </w:tc>
        <w:tc>
          <w:tcPr>
            <w:tcW w:w="7538" w:type="dxa"/>
            <w:vAlign w:val="center"/>
          </w:tcPr>
          <w:p>
            <w:pPr>
              <w:widowControl/>
              <w:adjustRightInd w:val="0"/>
              <w:spacing w:line="460" w:lineRule="exact"/>
              <w:jc w:val="both"/>
              <w:rPr>
                <w:rFonts w:hint="eastAsia" w:asciiTheme="majorEastAsia" w:hAnsiTheme="majorEastAsia" w:eastAsiaTheme="majorEastAsia" w:cstheme="majorEastAsia"/>
                <w:bCs/>
                <w:color w:val="0000FF"/>
                <w:kern w:val="0"/>
                <w:sz w:val="24"/>
                <w:szCs w:val="24"/>
                <w:lang w:val="en-US" w:eastAsia="zh-CN" w:bidi="ar-SA"/>
              </w:rPr>
            </w:pPr>
            <w:r>
              <w:rPr>
                <w:rFonts w:hint="eastAsia" w:asciiTheme="majorEastAsia" w:hAnsiTheme="majorEastAsia" w:eastAsiaTheme="majorEastAsia" w:cstheme="majorEastAsia"/>
                <w:color w:val="0000FF"/>
                <w:sz w:val="24"/>
              </w:rPr>
              <w:t>本项目是否中小企业预留：是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0"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31</w:t>
            </w:r>
          </w:p>
        </w:tc>
        <w:tc>
          <w:tcPr>
            <w:tcW w:w="1640" w:type="dxa"/>
            <w:vAlign w:val="center"/>
          </w:tcPr>
          <w:p>
            <w:pPr>
              <w:widowControl/>
              <w:adjustRightInd w:val="0"/>
              <w:spacing w:line="460" w:lineRule="exact"/>
              <w:jc w:val="center"/>
              <w:rPr>
                <w:rFonts w:hint="eastAsia" w:asciiTheme="majorEastAsia" w:hAnsiTheme="majorEastAsia" w:eastAsiaTheme="majorEastAsia" w:cstheme="majorEastAsia"/>
                <w:bCs/>
                <w:color w:val="000000"/>
                <w:kern w:val="0"/>
                <w:sz w:val="24"/>
                <w:szCs w:val="24"/>
                <w:lang w:val="en-US" w:eastAsia="zh-CN" w:bidi="ar-SA"/>
              </w:rPr>
            </w:pPr>
            <w:r>
              <w:rPr>
                <w:rFonts w:hint="eastAsia" w:asciiTheme="majorEastAsia" w:hAnsiTheme="majorEastAsia" w:eastAsiaTheme="majorEastAsia" w:cstheme="majorEastAsia"/>
                <w:bCs/>
                <w:color w:val="000000"/>
                <w:kern w:val="0"/>
                <w:sz w:val="24"/>
              </w:rPr>
              <w:t>联合体投标</w:t>
            </w:r>
          </w:p>
        </w:tc>
        <w:tc>
          <w:tcPr>
            <w:tcW w:w="7538" w:type="dxa"/>
            <w:vAlign w:val="center"/>
          </w:tcPr>
          <w:p>
            <w:pPr>
              <w:widowControl/>
              <w:adjustRightInd w:val="0"/>
              <w:spacing w:line="460" w:lineRule="exact"/>
              <w:jc w:val="both"/>
              <w:rPr>
                <w:rFonts w:hint="eastAsia" w:asciiTheme="majorEastAsia" w:hAnsiTheme="majorEastAsia" w:eastAsiaTheme="majorEastAsia" w:cstheme="majorEastAsia"/>
                <w:bCs/>
                <w:color w:val="000000"/>
                <w:kern w:val="0"/>
                <w:sz w:val="24"/>
                <w:szCs w:val="24"/>
                <w:lang w:val="en-US" w:eastAsia="zh-CN" w:bidi="ar-SA"/>
              </w:rPr>
            </w:pPr>
            <w:r>
              <w:rPr>
                <w:rFonts w:hint="eastAsia" w:asciiTheme="majorEastAsia" w:hAnsiTheme="majorEastAsia" w:eastAsiaTheme="majorEastAsia" w:cstheme="majorEastAsia"/>
                <w:bCs/>
                <w:color w:val="000000"/>
                <w:kern w:val="0"/>
                <w:sz w:val="24"/>
              </w:rPr>
              <w:t>本项目不接受联合体投标，且拒绝失信被执行人参与投标。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32</w:t>
            </w:r>
          </w:p>
        </w:tc>
        <w:tc>
          <w:tcPr>
            <w:tcW w:w="1640" w:type="dxa"/>
            <w:vAlign w:val="center"/>
          </w:tcPr>
          <w:p>
            <w:pPr>
              <w:widowControl/>
              <w:adjustRightInd w:val="0"/>
              <w:spacing w:line="460" w:lineRule="exact"/>
              <w:jc w:val="center"/>
              <w:rPr>
                <w:rFonts w:hint="eastAsia"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分包履约</w:t>
            </w:r>
          </w:p>
        </w:tc>
        <w:tc>
          <w:tcPr>
            <w:tcW w:w="7538" w:type="dxa"/>
            <w:vAlign w:val="center"/>
          </w:tcPr>
          <w:p>
            <w:pPr>
              <w:widowControl/>
              <w:adjustRightInd w:val="0"/>
              <w:spacing w:line="460" w:lineRule="exact"/>
              <w:jc w:val="both"/>
              <w:rPr>
                <w:rFonts w:hint="eastAsia" w:asciiTheme="majorEastAsia" w:hAnsiTheme="majorEastAsia" w:eastAsiaTheme="majorEastAsia" w:cstheme="majorEastAsia"/>
                <w:bCs/>
                <w:color w:val="000000"/>
                <w:kern w:val="0"/>
                <w:sz w:val="24"/>
              </w:rPr>
            </w:pPr>
            <w:r>
              <w:rPr>
                <w:rFonts w:ascii="宋体" w:hAnsi="宋体" w:eastAsia="宋体" w:cs="宋体"/>
                <w:spacing w:val="-1"/>
                <w:sz w:val="24"/>
                <w:szCs w:val="24"/>
              </w:rPr>
              <w:t>本项目各包不得再次分</w:t>
            </w:r>
            <w:r>
              <w:rPr>
                <w:rFonts w:ascii="宋体" w:hAnsi="宋体" w:eastAsia="宋体" w:cs="宋体"/>
                <w:sz w:val="24"/>
                <w:szCs w:val="24"/>
              </w:rPr>
              <w:t>包及转包，如出现，征集人有权终止合同并没收履约保证</w:t>
            </w:r>
            <w:r>
              <w:rPr>
                <w:rFonts w:ascii="宋体" w:hAnsi="宋体" w:eastAsia="宋体" w:cs="宋体"/>
                <w:spacing w:val="-12"/>
                <w:sz w:val="24"/>
                <w:szCs w:val="24"/>
              </w:rPr>
              <w:t>金</w:t>
            </w:r>
            <w:r>
              <w:rPr>
                <w:rFonts w:ascii="宋体" w:hAnsi="宋体" w:eastAsia="宋体" w:cs="宋体"/>
                <w:spacing w:val="-11"/>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04" w:hRule="exact"/>
          <w:jc w:val="center"/>
        </w:trPr>
        <w:tc>
          <w:tcPr>
            <w:tcW w:w="601" w:type="dxa"/>
            <w:vAlign w:val="center"/>
          </w:tcPr>
          <w:p>
            <w:pPr>
              <w:pageBreakBefore w:val="0"/>
              <w:wordWrap/>
              <w:topLinePunct w:val="0"/>
              <w:autoSpaceDN/>
              <w:bidi w:val="0"/>
              <w:spacing w:line="500" w:lineRule="exact"/>
              <w:jc w:val="center"/>
              <w:rPr>
                <w:rFonts w:hint="default" w:asciiTheme="majorEastAsia" w:hAnsiTheme="majorEastAsia" w:eastAsiaTheme="majorEastAsia" w:cstheme="majorEastAsia"/>
                <w:b w:val="0"/>
                <w:bCs w:val="0"/>
                <w:color w:val="000000"/>
                <w:kern w:val="0"/>
                <w:sz w:val="24"/>
                <w:lang w:val="en-US" w:eastAsia="zh-CN"/>
              </w:rPr>
            </w:pPr>
            <w:r>
              <w:rPr>
                <w:rFonts w:hint="eastAsia" w:asciiTheme="majorEastAsia" w:hAnsiTheme="majorEastAsia" w:eastAsiaTheme="majorEastAsia" w:cstheme="majorEastAsia"/>
                <w:b w:val="0"/>
                <w:bCs w:val="0"/>
                <w:color w:val="000000"/>
                <w:kern w:val="0"/>
                <w:sz w:val="24"/>
                <w:lang w:val="en-US" w:eastAsia="zh-CN"/>
              </w:rPr>
              <w:t>33</w:t>
            </w:r>
          </w:p>
        </w:tc>
        <w:tc>
          <w:tcPr>
            <w:tcW w:w="1640" w:type="dxa"/>
            <w:vAlign w:val="center"/>
          </w:tcPr>
          <w:p>
            <w:pPr>
              <w:pStyle w:val="11"/>
              <w:adjustRightInd w:val="0"/>
              <w:spacing w:line="460" w:lineRule="exact"/>
              <w:ind w:left="607" w:leftChars="0" w:hanging="607" w:firstLineChars="0"/>
              <w:jc w:val="center"/>
              <w:rPr>
                <w:rFonts w:hint="eastAsia" w:asciiTheme="majorEastAsia" w:hAnsiTheme="majorEastAsia" w:eastAsiaTheme="majorEastAsia" w:cstheme="majorEastAsia"/>
                <w:b w:val="0"/>
                <w:bCs w:val="0"/>
                <w:color w:val="000000"/>
                <w:kern w:val="2"/>
                <w:sz w:val="24"/>
                <w:szCs w:val="24"/>
                <w:lang w:val="en-US" w:eastAsia="zh-CN" w:bidi="ar-SA"/>
              </w:rPr>
            </w:pPr>
            <w:r>
              <w:rPr>
                <w:rFonts w:hint="eastAsia" w:asciiTheme="majorEastAsia" w:hAnsiTheme="majorEastAsia" w:eastAsiaTheme="majorEastAsia" w:cstheme="majorEastAsia"/>
                <w:b w:val="0"/>
                <w:bCs w:val="0"/>
                <w:color w:val="000000"/>
                <w:sz w:val="24"/>
                <w:szCs w:val="24"/>
              </w:rPr>
              <w:t>其他</w:t>
            </w:r>
          </w:p>
        </w:tc>
        <w:tc>
          <w:tcPr>
            <w:tcW w:w="7538" w:type="dxa"/>
            <w:vAlign w:val="center"/>
          </w:tcPr>
          <w:p>
            <w:pPr>
              <w:widowControl/>
              <w:adjustRightInd w:val="0"/>
              <w:spacing w:line="460" w:lineRule="exact"/>
              <w:jc w:val="both"/>
              <w:rPr>
                <w:rFonts w:hint="eastAsia" w:asciiTheme="majorEastAsia" w:hAnsiTheme="majorEastAsia" w:eastAsiaTheme="majorEastAsia" w:cstheme="majorEastAsia"/>
                <w:b w:val="0"/>
                <w:bCs w:val="0"/>
                <w:color w:val="000000"/>
                <w:kern w:val="0"/>
                <w:sz w:val="24"/>
              </w:rPr>
            </w:pPr>
            <w:r>
              <w:rPr>
                <w:rFonts w:hint="eastAsia" w:asciiTheme="majorEastAsia" w:hAnsiTheme="majorEastAsia" w:eastAsiaTheme="majorEastAsia" w:cstheme="majorEastAsia"/>
                <w:b w:val="0"/>
                <w:bCs w:val="0"/>
                <w:color w:val="000000"/>
                <w:kern w:val="0"/>
                <w:sz w:val="24"/>
              </w:rPr>
              <w:t>1、各供应商在报名成功后应时刻关注本项目的推进流程，因供应商未关注到本项目按流程推进发布的招标公告、采购文件、补遗</w:t>
            </w:r>
            <w:r>
              <w:rPr>
                <w:rFonts w:hint="eastAsia" w:asciiTheme="majorEastAsia" w:hAnsiTheme="majorEastAsia" w:eastAsiaTheme="majorEastAsia" w:cstheme="majorEastAsia"/>
                <w:b w:val="0"/>
                <w:bCs w:val="0"/>
                <w:color w:val="000000"/>
                <w:kern w:val="0"/>
                <w:sz w:val="24"/>
                <w:lang w:eastAsia="zh-CN"/>
              </w:rPr>
              <w:t>，</w:t>
            </w:r>
            <w:r>
              <w:rPr>
                <w:rFonts w:hint="eastAsia" w:asciiTheme="majorEastAsia" w:hAnsiTheme="majorEastAsia" w:eastAsiaTheme="majorEastAsia" w:cstheme="majorEastAsia"/>
                <w:b w:val="0"/>
                <w:bCs w:val="0"/>
                <w:color w:val="000000"/>
                <w:kern w:val="0"/>
                <w:sz w:val="24"/>
              </w:rPr>
              <w:t>更正公告等，由此造成或废标及其他损失的由供应商自行承担。</w:t>
            </w:r>
          </w:p>
          <w:p>
            <w:pPr>
              <w:widowControl/>
              <w:adjustRightInd w:val="0"/>
              <w:spacing w:line="460" w:lineRule="exact"/>
              <w:jc w:val="both"/>
              <w:rPr>
                <w:rFonts w:hint="eastAsia" w:asciiTheme="majorEastAsia" w:hAnsiTheme="majorEastAsia" w:eastAsiaTheme="majorEastAsia" w:cstheme="majorEastAsia"/>
                <w:b w:val="0"/>
                <w:bCs w:val="0"/>
                <w:color w:val="000000"/>
                <w:kern w:val="0"/>
                <w:sz w:val="24"/>
                <w:szCs w:val="24"/>
                <w:lang w:val="en-US" w:eastAsia="zh-CN" w:bidi="ar-SA"/>
              </w:rPr>
            </w:pPr>
            <w:r>
              <w:rPr>
                <w:rFonts w:hint="eastAsia" w:asciiTheme="majorEastAsia" w:hAnsiTheme="majorEastAsia" w:eastAsiaTheme="majorEastAsia" w:cstheme="majorEastAsia"/>
                <w:b w:val="0"/>
                <w:bCs w:val="0"/>
                <w:color w:val="000000"/>
                <w:kern w:val="0"/>
                <w:sz w:val="24"/>
              </w:rPr>
              <w:t>2、本项目招标专家评审费及专家评审用餐费由采购人支付。</w:t>
            </w:r>
          </w:p>
        </w:tc>
      </w:tr>
    </w:tbl>
    <w:p>
      <w:pPr>
        <w:rPr>
          <w:rFonts w:hint="eastAsia"/>
          <w:lang w:val="en-US" w:eastAsia="zh-CN"/>
        </w:rPr>
      </w:pPr>
    </w:p>
    <w:p>
      <w:pPr>
        <w:spacing w:line="480" w:lineRule="exact"/>
        <w:jc w:val="center"/>
        <w:outlineLvl w:val="1"/>
        <w:rPr>
          <w:rFonts w:hint="eastAsia" w:asciiTheme="majorEastAsia" w:hAnsiTheme="majorEastAsia" w:eastAsiaTheme="majorEastAsia" w:cstheme="majorEastAsia"/>
          <w:b/>
          <w:bCs/>
          <w:sz w:val="32"/>
          <w:szCs w:val="32"/>
          <w:lang w:eastAsia="zh-CN"/>
        </w:rPr>
      </w:pPr>
      <w:bookmarkStart w:id="80" w:name="_Toc22835"/>
      <w:bookmarkStart w:id="81" w:name="_Toc14151"/>
      <w:r>
        <w:rPr>
          <w:rFonts w:hint="eastAsia" w:asciiTheme="majorEastAsia" w:hAnsiTheme="majorEastAsia" w:eastAsiaTheme="majorEastAsia" w:cstheme="majorEastAsia"/>
          <w:b/>
          <w:bCs/>
          <w:sz w:val="36"/>
          <w:szCs w:val="36"/>
        </w:rPr>
        <w:t>一、</w:t>
      </w:r>
      <w:r>
        <w:rPr>
          <w:rFonts w:hint="eastAsia" w:asciiTheme="majorEastAsia" w:hAnsiTheme="majorEastAsia" w:eastAsiaTheme="majorEastAsia" w:cstheme="majorEastAsia"/>
          <w:b/>
          <w:bCs/>
          <w:sz w:val="36"/>
          <w:szCs w:val="36"/>
          <w:lang w:eastAsia="zh-CN"/>
        </w:rPr>
        <w:t>总</w:t>
      </w:r>
      <w:r>
        <w:rPr>
          <w:rFonts w:hint="eastAsia" w:asciiTheme="majorEastAsia" w:hAnsiTheme="majorEastAsia" w:eastAsiaTheme="majorEastAsia" w:cstheme="majorEastAsia"/>
          <w:b/>
          <w:bCs/>
          <w:sz w:val="36"/>
          <w:szCs w:val="36"/>
        </w:rPr>
        <w:t xml:space="preserve"> </w:t>
      </w:r>
      <w:bookmarkEnd w:id="80"/>
      <w:r>
        <w:rPr>
          <w:rFonts w:hint="eastAsia" w:asciiTheme="majorEastAsia" w:hAnsiTheme="majorEastAsia" w:eastAsiaTheme="majorEastAsia" w:cstheme="majorEastAsia"/>
          <w:b/>
          <w:bCs/>
          <w:sz w:val="36"/>
          <w:szCs w:val="36"/>
          <w:lang w:eastAsia="zh-CN"/>
        </w:rPr>
        <w:t>则</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zh-CN" w:bidi="zh-CN"/>
        </w:rPr>
        <w:t>1 、资金来源</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1.1</w:t>
      </w:r>
      <w:r>
        <w:rPr>
          <w:rFonts w:hint="eastAsia" w:asciiTheme="majorEastAsia" w:hAnsiTheme="majorEastAsia" w:eastAsiaTheme="majorEastAsia" w:cstheme="majorEastAsia"/>
          <w:kern w:val="0"/>
          <w:sz w:val="24"/>
          <w:szCs w:val="22"/>
          <w:lang w:bidi="zh-CN"/>
        </w:rPr>
        <w:t xml:space="preserve"> </w:t>
      </w:r>
      <w:r>
        <w:rPr>
          <w:rFonts w:hint="eastAsia" w:asciiTheme="majorEastAsia" w:hAnsiTheme="majorEastAsia" w:eastAsiaTheme="majorEastAsia" w:cstheme="majorEastAsia"/>
          <w:kern w:val="0"/>
          <w:sz w:val="24"/>
          <w:szCs w:val="22"/>
          <w:lang w:val="zh-CN" w:bidi="zh-CN"/>
        </w:rPr>
        <w:t>“响应资料表”中所述需方将资金用于支付本次招标后所签订的合同项下的款项。</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zh-CN" w:bidi="zh-CN"/>
        </w:rPr>
        <w:t>2 、</w:t>
      </w:r>
      <w:r>
        <w:rPr>
          <w:rFonts w:hint="eastAsia" w:asciiTheme="majorEastAsia" w:hAnsiTheme="majorEastAsia" w:eastAsiaTheme="majorEastAsia" w:cstheme="majorEastAsia"/>
          <w:b/>
          <w:bCs/>
          <w:kern w:val="0"/>
          <w:sz w:val="24"/>
          <w:szCs w:val="22"/>
          <w:lang w:bidi="zh-CN"/>
        </w:rPr>
        <w:t>征集</w:t>
      </w:r>
      <w:r>
        <w:rPr>
          <w:rFonts w:hint="eastAsia" w:asciiTheme="majorEastAsia" w:hAnsiTheme="majorEastAsia" w:eastAsiaTheme="majorEastAsia" w:cstheme="majorEastAsia"/>
          <w:b/>
          <w:bCs/>
          <w:kern w:val="0"/>
          <w:sz w:val="24"/>
          <w:szCs w:val="22"/>
          <w:lang w:val="zh-CN" w:bidi="zh-CN"/>
        </w:rPr>
        <w:t>人、采购代理机构及合格的供应商</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2.1.a. “政府采购当事人”是指在政府采购活动中享有权利和承担义务的各类主体，包括 征集人、供应商和采购代理机构等。</w:t>
      </w:r>
    </w:p>
    <w:p>
      <w:pPr>
        <w:adjustRightInd w:val="0"/>
        <w:snapToGrid w:val="0"/>
        <w:spacing w:line="560" w:lineRule="exact"/>
        <w:ind w:firstLine="480" w:firstLineChars="200"/>
        <w:rPr>
          <w:rFonts w:hint="eastAsia" w:asciiTheme="majorEastAsia" w:hAnsiTheme="majorEastAsia" w:eastAsiaTheme="majorEastAsia" w:cstheme="majorEastAsia"/>
          <w:color w:val="0000FF"/>
          <w:sz w:val="24"/>
        </w:rPr>
      </w:pPr>
      <w:r>
        <w:rPr>
          <w:rFonts w:hint="eastAsia" w:asciiTheme="majorEastAsia" w:hAnsiTheme="majorEastAsia" w:eastAsiaTheme="majorEastAsia" w:cstheme="majorEastAsia"/>
          <w:sz w:val="24"/>
        </w:rPr>
        <w:t>b. “征集人”是指</w:t>
      </w:r>
      <w:r>
        <w:rPr>
          <w:rFonts w:hint="eastAsia" w:asciiTheme="majorEastAsia" w:hAnsiTheme="majorEastAsia" w:eastAsiaTheme="majorEastAsia" w:cstheme="majorEastAsia"/>
          <w:sz w:val="24"/>
          <w:lang w:val="en-US" w:eastAsia="zh-CN"/>
        </w:rPr>
        <w:t>张掖市市级机关公务用车</w:t>
      </w:r>
      <w:r>
        <w:rPr>
          <w:rFonts w:hint="eastAsia" w:asciiTheme="majorEastAsia" w:hAnsiTheme="majorEastAsia" w:eastAsiaTheme="majorEastAsia" w:cstheme="majorEastAsia"/>
          <w:sz w:val="24"/>
          <w:lang w:eastAsia="zh-CN"/>
        </w:rPr>
        <w:t>服务中心</w:t>
      </w:r>
    </w:p>
    <w:p>
      <w:pPr>
        <w:adjustRightInd w:val="0"/>
        <w:snapToGrid w:val="0"/>
        <w:spacing w:line="560" w:lineRule="exact"/>
        <w:ind w:firstLine="480" w:firstLineChars="200"/>
        <w:rPr>
          <w:rFonts w:hint="eastAsia" w:asciiTheme="majorEastAsia" w:hAnsiTheme="majorEastAsia" w:eastAsiaTheme="majorEastAsia" w:cstheme="majorEastAsia"/>
          <w:color w:val="0000FF"/>
          <w:sz w:val="24"/>
        </w:rPr>
      </w:pPr>
      <w:r>
        <w:rPr>
          <w:rFonts w:hint="eastAsia" w:asciiTheme="majorEastAsia" w:hAnsiTheme="majorEastAsia" w:eastAsiaTheme="majorEastAsia" w:cstheme="majorEastAsia"/>
          <w:sz w:val="24"/>
        </w:rPr>
        <w:t>c.  “代理机构”是指</w:t>
      </w:r>
      <w:r>
        <w:rPr>
          <w:rFonts w:hint="eastAsia" w:asciiTheme="majorEastAsia" w:hAnsiTheme="majorEastAsia" w:eastAsiaTheme="majorEastAsia" w:cstheme="majorEastAsia"/>
          <w:sz w:val="24"/>
          <w:lang w:eastAsia="zh-CN"/>
        </w:rPr>
        <w:t>张掖市公共资源交易中心</w:t>
      </w:r>
      <w:r>
        <w:rPr>
          <w:rFonts w:hint="eastAsia" w:asciiTheme="majorEastAsia" w:hAnsiTheme="majorEastAsia" w:eastAsiaTheme="majorEastAsia" w:cstheme="majorEastAsia"/>
          <w:sz w:val="24"/>
        </w:rPr>
        <w:t>；</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d. “供应商”是指向本次征集人提交响应文件的供应商。</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e. “征集文件”是指由征集人发出的征集文本、文件，包括全部章节和附件及其他相 关补充材料和相关变更内容。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f.  “响应文件”是指供应商根据本征集文件向征集人提交的全部文件。</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g.  “框架协议档案”是指包括采购活动记录、采购预算、征集文件、响应响应文件、 评标标准、评标报告、定标文件、合同文本、验收证明、质疑答复、投诉处理决定及其他有关 文件、资料。</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h.  “货物”是指响应人中标后根据征集文件和合同的规定须向征集人提供的各种形态 和种类的物品，包括原材料、燃料、设备等。</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i.  “服务”是指供应商入围后根据征集文件和合同的规定承担与供货、安装有关的服 务，包括运输、仓储、保险以及其它的伴随服务，如售后、维修、更换和应承担的其它义务。</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j.  “书面形式”是指任何手写、打印或印刷的各种函件，不包括电传、电报、传真、 电子邮件。</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 合格的供应商</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a.除非“响应资料表”中另有规定，凡是来自中华人民共和国境内(即“供应商的合格来源国”) ，有能力提供征集货物、工程、和服务的法人、其他组织或自然人均可响应。</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b.已按照邀请公告要求下载了征集文件。</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c.供应商在过去和现在都不应直接或间接地与征集人为采购本次征集的货物和服务进行 设计，编制规范和其他文件所委托的咨询公司或其附属机构有任何关联。</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d.只有独立于采购代理机构和征集人的供应商才能参加响应。</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e.符合本章第九节“响应资料表”及第三章“技术要求”规定的其它资格要求的供应商。</w:t>
      </w:r>
    </w:p>
    <w:p>
      <w:pPr>
        <w:adjustRightInd w:val="0"/>
        <w:snapToGrid w:val="0"/>
        <w:spacing w:line="560" w:lineRule="exact"/>
        <w:ind w:firstLine="48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4"/>
        </w:rPr>
        <w:t>f. “响应资料表”中允许联合体响应的，联合体还应符合以下条件：</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 两个或者两个以上供应商可以组成一个响应联合体，以一个供应商的身份共同参加响应。</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以联合体形式参加响应的，联合体各方均应当符合政府采购法第二十二条第一款规定的条件。</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 联合体各方之间应当签订联合体协议，明确约定联合体各方承担的工作和相应的责任，并将共同响应协议连同响应文件一并提交。联合体各方签订联合体协议后，不得再以自己名义单独在同一项目中响应，也不得组成新的联合体参加同一项目响应。联合体中标的，联合体各方应共同与征集人签订采购合同，就采购合同约定的事项对征集人承担连带责任。</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 联合体中有同类资质的供应商按照联合体分工承担相同工作的，应当按照资质等级较低的供应商确定资质等级。</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zh-CN" w:bidi="zh-CN"/>
        </w:rPr>
        <w:t>3、合格的货物和服务</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 合同中提供的所有货物及其有关服务的原产地，均应来自“响应资料表”规定的货物和服务的合格来源国，本合同的支付也仅限于这些货物和服务。</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 本款所述的“原产地”是指货物设计、生产和提供有关服务的来源地。所述的“货物”是指生产、加工或实质上装配了主要部件而形成的货物，商业公认的产品是指在基本特征、性能或功能上与部件有着实质性区别的产品。</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  就本征集文件而言，供应商在合同项下需要提供安装、集成、包括与信息处理和交流有关的硬件、软件，以及所有有关的文件，统称“货物”；由供应商提供的有关运输、保险、安装、集成、调试、培训、技术支持、维护和维修以及其它使货物正常运转所必需的服务，统称“服务”。</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3.4 “节能产品”是指财政部发布的《节能产品政府采购清单》中列明的产品；“环保标志产品”是指财政部发布的《环境标志产品政府采购清单》中列明的产品。</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3.5 “进口产品”是指通过中国海关报关验放进入中国境内且产自关境外的产品，详见《关于政府采购进口产品管理有关问题的通知》(财库【2007】119 号) 。</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3.6 通过签署响应函，供应商应确认其为所供硬件和软件的知识产权的合法所有人，或已经从其所有人那里得到了适当的授权。在此方面恶意地提供错误事实，将导致采购代理机构和征集人拒绝有关响应。</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zh-CN" w:bidi="zh-CN"/>
        </w:rPr>
        <w:t>4 、响应费用</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4.1 供应商应承担所有与准备和参加响应有关的费用。不论响应的结果如何，“响应资料表”中所述的采购代理机构和征集人在任何情况下均无义务和责任承担这些费用。</w:t>
      </w:r>
    </w:p>
    <w:p>
      <w:pPr>
        <w:adjustRightInd w:val="0"/>
        <w:snapToGrid w:val="0"/>
        <w:spacing w:line="560" w:lineRule="exact"/>
        <w:ind w:firstLine="48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4"/>
        </w:rPr>
        <w:t>4.2 供应商应承担本章第九节“响应资料表”所要求的其他费用。</w:t>
      </w:r>
    </w:p>
    <w:p>
      <w:pPr>
        <w:rPr>
          <w:rFonts w:hint="eastAsia" w:asciiTheme="majorEastAsia" w:hAnsiTheme="majorEastAsia" w:eastAsiaTheme="majorEastAsia" w:cstheme="majorEastAsia"/>
        </w:rPr>
      </w:pPr>
    </w:p>
    <w:p>
      <w:pPr>
        <w:adjustRightInd w:val="0"/>
        <w:snapToGrid w:val="0"/>
        <w:spacing w:line="560" w:lineRule="exact"/>
        <w:jc w:val="center"/>
        <w:outlineLvl w:val="1"/>
        <w:rPr>
          <w:rFonts w:hint="eastAsia" w:asciiTheme="majorEastAsia" w:hAnsiTheme="majorEastAsia" w:eastAsiaTheme="majorEastAsia" w:cstheme="majorEastAsia"/>
          <w:sz w:val="36"/>
          <w:szCs w:val="36"/>
        </w:rPr>
      </w:pPr>
      <w:bookmarkStart w:id="82" w:name="_Toc18882"/>
      <w:r>
        <w:rPr>
          <w:rFonts w:hint="eastAsia" w:asciiTheme="majorEastAsia" w:hAnsiTheme="majorEastAsia" w:eastAsiaTheme="majorEastAsia" w:cstheme="majorEastAsia"/>
          <w:sz w:val="36"/>
          <w:szCs w:val="36"/>
        </w:rPr>
        <w:t>二、征集文件</w:t>
      </w:r>
      <w:bookmarkEnd w:id="82"/>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zh-CN" w:bidi="zh-CN"/>
        </w:rPr>
        <w:t>5 、</w:t>
      </w:r>
      <w:r>
        <w:rPr>
          <w:rFonts w:hint="eastAsia" w:asciiTheme="majorEastAsia" w:hAnsiTheme="majorEastAsia" w:eastAsiaTheme="majorEastAsia" w:cstheme="majorEastAsia"/>
          <w:b/>
          <w:bCs/>
          <w:kern w:val="0"/>
          <w:sz w:val="24"/>
          <w:szCs w:val="22"/>
          <w:lang w:bidi="zh-CN"/>
        </w:rPr>
        <w:t>征集</w:t>
      </w:r>
      <w:r>
        <w:rPr>
          <w:rFonts w:hint="eastAsia" w:asciiTheme="majorEastAsia" w:hAnsiTheme="majorEastAsia" w:eastAsiaTheme="majorEastAsia" w:cstheme="majorEastAsia"/>
          <w:b/>
          <w:bCs/>
          <w:kern w:val="0"/>
          <w:sz w:val="24"/>
          <w:szCs w:val="22"/>
          <w:lang w:val="zh-CN" w:bidi="zh-CN"/>
        </w:rPr>
        <w:t>文件构成</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5.1  综合说明</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本项目按照《中华人民共和国政府采购法》、《政府采购框架协议采购方式管理暂行办法》及相关法规，已办理征集申请，并得到行业主管部门审核批准，现通过征集来择优选定货物、 服务的供货商。本征集文件包括本文所列内容及按本须知发出的全部和补充资料。供应商应认真阅读和充分理解本征集文件中所有的事项、格式、条款、技术规范等实质性的条件和要求。 供应商被视为充分熟悉本征集项目的全部内容及与履行合同有关的全部内容， 熟悉征集文件的格式、条件和范围。供应商没有按照征集文件的要求提交相关资料，或者没有对征集文件相关内容都做出实质性响应是供应商的风险，并可能导致其响应无效,其风险自行承担。</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5.2  征集公告时间</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按照《政府采购信息公告管理办法》中华人民共和国财政部令第19号第三章第十八条规定：在各政府采购信息指定发布媒体上公告同一政府采购信息的时间不一致的， 以在财政部指定的政府采购信息发布媒体上最早公告信息的时间为公告时间和政府采购当事人对有关事项应当知道的时间。</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5.3  征集文件的构成</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征集文件用以阐明征集项目所需的资质、技术、服务及报价等要求、征集响应程序、有关 规定和注意事项以及合同主要条款等。本征集文件包括以下内容：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(一)参加征集活动的邀请；</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(二)供应商应当提交的资格材料；</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(三)资格审查方法和标准；</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(四)采购需求以及最高限制单价；</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(五)政府采购政策要求以及政策执行措施；</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(六)框架协议的期限；</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(七)报价要求；</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(八)确定第一阶段入围供应商的评审方法、评审标准、确定入围供应商的淘汰率或者入围供应商数量上限和响应文件无效情形；</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(九)响应文件的编制要求，提交方式、提交截止时间和地点，开启方式、时间和地点， 以及响应文件有效期；</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(十)拟签订的框架协议文本；</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(十一)确定第二阶段成交供应商的方式；</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(十二)采购资金的支付方式、时间和条件；</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(十三)入围产品升级换代规则；</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(十四)用户反馈和评价机制；</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(十五)入围供应商的清退和补充规则；</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(十六)供应商信用信息查询渠道及截止时点、信用信息查询记录和证据留存的具体方式、 信用信息的使用规则等；</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(十七)采购代理机构代理费用的收取标准和方式；</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(十八)省级以上财政部门规定的其他事项。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5.4  供应商应认真阅读征集文件中所有的事项、格式、条款和技术规范等。供应商没有 按照征集文件要求提交全部资料，或者响应没有对征集文件在各方面都做出实质性响应是供应商的风险，并可能导致其响应被视为无效响应。</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zh-CN" w:bidi="zh-CN"/>
        </w:rPr>
        <w:t>6 、</w:t>
      </w:r>
      <w:r>
        <w:rPr>
          <w:rFonts w:hint="eastAsia" w:asciiTheme="majorEastAsia" w:hAnsiTheme="majorEastAsia" w:eastAsiaTheme="majorEastAsia" w:cstheme="majorEastAsia"/>
          <w:b/>
          <w:bCs/>
          <w:kern w:val="0"/>
          <w:sz w:val="24"/>
          <w:szCs w:val="22"/>
          <w:lang w:bidi="zh-CN"/>
        </w:rPr>
        <w:t>征集</w:t>
      </w:r>
      <w:r>
        <w:rPr>
          <w:rFonts w:hint="eastAsia" w:asciiTheme="majorEastAsia" w:hAnsiTheme="majorEastAsia" w:eastAsiaTheme="majorEastAsia" w:cstheme="majorEastAsia"/>
          <w:b/>
          <w:bCs/>
          <w:kern w:val="0"/>
          <w:sz w:val="24"/>
          <w:szCs w:val="22"/>
          <w:lang w:val="zh-CN" w:bidi="zh-CN"/>
        </w:rPr>
        <w:t>文件的澄清</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6.1  任何要求对征集文件进行澄清的供应商，均应以书面形式通知采购代理机构。采购代理机构联系方式见“响应资料表”。采购代理机构对其在“响应资料表”中所述响应截止期 15(十五)天以前收到的对征集文件的澄清要求，将以书面形式予以答复，同时将书面答复发给每个获取征集文件的供应商(答复中不包括问题的来源、不涉及商业秘密)。</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zh-CN" w:bidi="zh-CN"/>
        </w:rPr>
        <w:t>7、</w:t>
      </w:r>
      <w:r>
        <w:rPr>
          <w:rFonts w:hint="eastAsia" w:asciiTheme="majorEastAsia" w:hAnsiTheme="majorEastAsia" w:eastAsiaTheme="majorEastAsia" w:cstheme="majorEastAsia"/>
          <w:b/>
          <w:bCs/>
          <w:kern w:val="0"/>
          <w:sz w:val="24"/>
          <w:szCs w:val="22"/>
          <w:lang w:bidi="zh-CN"/>
        </w:rPr>
        <w:t>征集</w:t>
      </w:r>
      <w:r>
        <w:rPr>
          <w:rFonts w:hint="eastAsia" w:asciiTheme="majorEastAsia" w:hAnsiTheme="majorEastAsia" w:eastAsiaTheme="majorEastAsia" w:cstheme="majorEastAsia"/>
          <w:b/>
          <w:bCs/>
          <w:kern w:val="0"/>
          <w:sz w:val="24"/>
          <w:szCs w:val="22"/>
          <w:lang w:val="zh-CN" w:bidi="zh-CN"/>
        </w:rPr>
        <w:t>文件的修改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7.1  在投标截止时间前，集中采购机构依法可主动的或在解答投标人提出的澄清问题时对采购文件进行修改，征集文件的修改书将构成征集文件的一部分。</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7.2  征集文件的修改将以书面形式通知所有获取征集文件的供应商，并对其具有约束力。 供应商在收到上述通知后，应立即以书面形式向采购代理机构予以确认； 在规定时间内未收到回复确认的，将视为默认接受。</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7.3  为使供应商准备响应时有充分时间对征集文件的修改部分进行研究，采购代理机构可自行决定是否延长响应截止日期和推迟开标时间。</w:t>
      </w:r>
    </w:p>
    <w:p>
      <w:pPr>
        <w:pStyle w:val="6"/>
        <w:ind w:left="0" w:leftChars="0"/>
        <w:rPr>
          <w:rFonts w:hint="eastAsia" w:asciiTheme="majorEastAsia" w:hAnsiTheme="majorEastAsia" w:eastAsiaTheme="majorEastAsia" w:cstheme="majorEastAsia"/>
        </w:rPr>
      </w:pPr>
    </w:p>
    <w:p>
      <w:pPr>
        <w:numPr>
          <w:ilvl w:val="0"/>
          <w:numId w:val="2"/>
        </w:numPr>
        <w:adjustRightInd w:val="0"/>
        <w:snapToGrid w:val="0"/>
        <w:spacing w:line="560" w:lineRule="exact"/>
        <w:jc w:val="center"/>
        <w:outlineLvl w:val="1"/>
        <w:rPr>
          <w:rFonts w:hint="eastAsia" w:asciiTheme="majorEastAsia" w:hAnsiTheme="majorEastAsia" w:eastAsiaTheme="majorEastAsia" w:cstheme="majorEastAsia"/>
          <w:sz w:val="36"/>
          <w:szCs w:val="36"/>
        </w:rPr>
      </w:pPr>
      <w:bookmarkStart w:id="83" w:name="_Toc21968"/>
      <w:r>
        <w:rPr>
          <w:rFonts w:hint="eastAsia" w:asciiTheme="majorEastAsia" w:hAnsiTheme="majorEastAsia" w:eastAsiaTheme="majorEastAsia" w:cstheme="majorEastAsia"/>
          <w:sz w:val="36"/>
          <w:szCs w:val="36"/>
        </w:rPr>
        <w:t>响应文件的编制</w:t>
      </w:r>
      <w:r>
        <w:rPr>
          <w:rFonts w:hint="eastAsia" w:asciiTheme="majorEastAsia" w:hAnsiTheme="majorEastAsia" w:eastAsiaTheme="majorEastAsia" w:cstheme="majorEastAsia"/>
          <w:sz w:val="36"/>
          <w:szCs w:val="36"/>
          <w:lang w:eastAsia="zh-CN"/>
        </w:rPr>
        <w:t>及文件递交</w:t>
      </w:r>
      <w:bookmarkEnd w:id="83"/>
    </w:p>
    <w:p>
      <w:pPr>
        <w:pStyle w:val="26"/>
        <w:numPr>
          <w:ilvl w:val="0"/>
          <w:numId w:val="0"/>
        </w:numPr>
        <w:rPr>
          <w:rFonts w:hint="eastAsia" w:asciiTheme="majorEastAsia" w:hAnsiTheme="majorEastAsia" w:eastAsiaTheme="majorEastAsia" w:cstheme="majorEastAsia"/>
        </w:rPr>
      </w:pPr>
    </w:p>
    <w:p>
      <w:pPr>
        <w:numPr>
          <w:ilvl w:val="0"/>
          <w:numId w:val="0"/>
        </w:numPr>
        <w:spacing w:line="500" w:lineRule="exact"/>
        <w:ind w:firstLine="482"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bCs/>
          <w:sz w:val="24"/>
          <w:lang w:val="en-US" w:eastAsia="zh-CN"/>
        </w:rPr>
        <w:t>8.响应文件的语言及度量衡单位</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8.1供应商提交的响应文件以及供应商与采购代理机构就此投标发生的所有来往函电均应使用简体中文。</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8.2 除征集文件中另有规定外，响应文件所使用的度量衡单位，均须采用国家法定计量单位。</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8.3 附有外文资料的须翻译成中文，并加盖供应商公章，如果翻译的中文资料与外文资料出现差异与矛盾时，以中文为准，其准确性由供应商负责。</w:t>
      </w:r>
    </w:p>
    <w:p>
      <w:pPr>
        <w:numPr>
          <w:ilvl w:val="0"/>
          <w:numId w:val="0"/>
        </w:numPr>
        <w:spacing w:line="500" w:lineRule="exact"/>
        <w:ind w:firstLine="482" w:firstLineChars="200"/>
        <w:rPr>
          <w:rFonts w:hint="eastAsia" w:asciiTheme="majorEastAsia" w:hAnsiTheme="majorEastAsia" w:eastAsiaTheme="majorEastAsia" w:cstheme="majorEastAsia"/>
          <w:b w:val="0"/>
          <w:bCs w:val="0"/>
          <w:color w:val="0000FF"/>
          <w:sz w:val="24"/>
          <w:lang w:val="en-US" w:eastAsia="zh-CN"/>
        </w:rPr>
      </w:pPr>
      <w:r>
        <w:rPr>
          <w:rFonts w:hint="eastAsia" w:asciiTheme="majorEastAsia" w:hAnsiTheme="majorEastAsia" w:eastAsiaTheme="majorEastAsia" w:cstheme="majorEastAsia"/>
          <w:b/>
          <w:bCs/>
          <w:color w:val="0000FF"/>
          <w:sz w:val="24"/>
          <w:lang w:val="en-US" w:eastAsia="zh-CN"/>
        </w:rPr>
        <w:t>9.投标报价及币种</w:t>
      </w:r>
    </w:p>
    <w:p>
      <w:pPr>
        <w:numPr>
          <w:ilvl w:val="0"/>
          <w:numId w:val="0"/>
        </w:numPr>
        <w:spacing w:line="500" w:lineRule="exact"/>
        <w:ind w:firstLine="480" w:firstLineChars="200"/>
        <w:rPr>
          <w:rFonts w:hint="eastAsia" w:asciiTheme="majorEastAsia" w:hAnsiTheme="majorEastAsia" w:eastAsiaTheme="majorEastAsia" w:cstheme="majorEastAsia"/>
          <w:b w:val="0"/>
          <w:bCs w:val="0"/>
          <w:color w:val="0000FF"/>
          <w:sz w:val="24"/>
          <w:lang w:val="en-US" w:eastAsia="zh-CN"/>
        </w:rPr>
      </w:pPr>
      <w:r>
        <w:rPr>
          <w:rFonts w:hint="eastAsia" w:asciiTheme="majorEastAsia" w:hAnsiTheme="majorEastAsia" w:eastAsiaTheme="majorEastAsia" w:cstheme="majorEastAsia"/>
          <w:b w:val="0"/>
          <w:bCs w:val="0"/>
          <w:color w:val="0000FF"/>
          <w:sz w:val="24"/>
          <w:lang w:val="en-US" w:eastAsia="zh-CN"/>
        </w:rPr>
        <w:t>9.1投标报价为投标总价。投标报价必须包括：服务费、验收费、手续费、包装费、运输费、保险费、安装费、调试费、培训费、售前、售中、售后服务费、中标服务费及不可预见费等全部费用。</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9.2供应商应根据征集文件规定的格式完整填写所有内容，并保证所提供的全部资料真实可信，自愿承担相应责任。</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 xml:space="preserve">9.3投标报价为闭口价，即入围后在合同有效期内价格不变。 </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9.4投标币种为人民币。</w:t>
      </w:r>
    </w:p>
    <w:p>
      <w:pPr>
        <w:numPr>
          <w:ilvl w:val="0"/>
          <w:numId w:val="0"/>
        </w:numPr>
        <w:spacing w:line="500" w:lineRule="exact"/>
        <w:ind w:firstLine="482"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bCs/>
          <w:sz w:val="24"/>
          <w:lang w:val="en-US" w:eastAsia="zh-CN"/>
        </w:rPr>
        <w:t>10.投标有效期</w:t>
      </w:r>
    </w:p>
    <w:p>
      <w:pPr>
        <w:numPr>
          <w:ilvl w:val="0"/>
          <w:numId w:val="0"/>
        </w:numPr>
        <w:spacing w:line="500" w:lineRule="exact"/>
        <w:ind w:firstLine="480" w:firstLineChars="200"/>
        <w:rPr>
          <w:rFonts w:hint="eastAsia" w:asciiTheme="majorEastAsia" w:hAnsiTheme="majorEastAsia" w:eastAsiaTheme="majorEastAsia" w:cstheme="majorEastAsia"/>
          <w:b w:val="0"/>
          <w:bCs w:val="0"/>
          <w:color w:val="auto"/>
          <w:sz w:val="24"/>
          <w:lang w:val="en-US" w:eastAsia="zh-CN"/>
        </w:rPr>
      </w:pPr>
      <w:r>
        <w:rPr>
          <w:rFonts w:hint="eastAsia" w:asciiTheme="majorEastAsia" w:hAnsiTheme="majorEastAsia" w:eastAsiaTheme="majorEastAsia" w:cstheme="majorEastAsia"/>
          <w:b w:val="0"/>
          <w:bCs w:val="0"/>
          <w:color w:val="auto"/>
          <w:sz w:val="24"/>
          <w:lang w:val="en-US" w:eastAsia="zh-CN"/>
        </w:rPr>
        <w:t>投标有效期为自开标之日起不少于60日历日。</w:t>
      </w:r>
    </w:p>
    <w:p>
      <w:pPr>
        <w:numPr>
          <w:ilvl w:val="0"/>
          <w:numId w:val="0"/>
        </w:numPr>
        <w:spacing w:line="500" w:lineRule="exact"/>
        <w:ind w:firstLine="482"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bCs/>
          <w:sz w:val="24"/>
          <w:lang w:val="en-US" w:eastAsia="zh-CN"/>
        </w:rPr>
        <w:t>11.响应文件构成</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11.1供应商应提交相关证明材料，作为其参加投标和入围后有能力履行合同的证明。编写的响应文件须包括以下内容：</w:t>
      </w:r>
    </w:p>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br w:type="page"/>
      </w:r>
    </w:p>
    <w:p>
      <w:pPr>
        <w:adjustRightInd w:val="0"/>
        <w:spacing w:line="500" w:lineRule="exact"/>
        <w:ind w:firstLine="240" w:firstLineChars="1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一、资格证明文件</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（一）投标函</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（二）法定代表人身份证明及法定代表人授权委托书</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（三）营业执照及开户许可证</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（四）财务状况报告</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（五）依法缴纳税收证明材料</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（六）依法缴纳社会保障资金证明材料</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（七）具备履行合同所必需设备和专业技术能力的声明函</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（八）参加采购活动中没有重大违法记录书面声明</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（九）信用记录查询结果</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（十）招标文件规定的其他资格证明文件</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(十一)供应商诚信承诺书</w:t>
      </w:r>
    </w:p>
    <w:p>
      <w:pPr>
        <w:adjustRightInd w:val="0"/>
        <w:spacing w:line="500" w:lineRule="exac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二、投标文件封面</w:t>
      </w:r>
    </w:p>
    <w:p>
      <w:pPr>
        <w:adjustRightInd w:val="0"/>
        <w:spacing w:line="500" w:lineRule="exac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三、商务文件</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（一）企业基本情况</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（二）商务条件响应表/偏离表</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（三）企业业绩</w:t>
      </w:r>
    </w:p>
    <w:p>
      <w:pPr>
        <w:adjustRightInd w:val="0"/>
        <w:spacing w:line="500" w:lineRule="exact"/>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（四）招标文件规定的其他资料</w:t>
      </w:r>
    </w:p>
    <w:p>
      <w:pPr>
        <w:adjustRightInd w:val="0"/>
        <w:spacing w:line="500" w:lineRule="exac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四、技术文件</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（一）技术投标文件</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（二）技术要求响应表/偏离表</w:t>
      </w:r>
    </w:p>
    <w:p>
      <w:pPr>
        <w:adjustRightInd w:val="0"/>
        <w:spacing w:line="500" w:lineRule="exac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五、报价文件</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（一）开标一览表</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（二）投标分项报价表</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（三）优先类节能产品、环境标志产品统计表</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（四）优先类节能产品、环境标志产品证明材料</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（五）中小企业声明函</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（六）小型、微型企业证明材料</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（七）小型、微型企业产品统计表</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（八）残疾人福利性单位声明函</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（九）残疾人福利性单位产品统计表</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（十）监狱企业声明函</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（十一）监狱企业产品统计表</w:t>
      </w:r>
    </w:p>
    <w:p>
      <w:pPr>
        <w:adjustRightInd w:val="0"/>
        <w:spacing w:line="500" w:lineRule="exact"/>
        <w:ind w:firstLine="360" w:firstLineChars="1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（十二）招标文件规定的其他价格扣除证明材料</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注：征集文件要求签字、盖章的地方必须由供应商的法定代表人或委托代理人按要求签字、盖章；供应商提供的扫描(或复印)件均需加盖公章。供应商应按上述内容、顺序和格式编制响应文件。</w:t>
      </w:r>
    </w:p>
    <w:p>
      <w:pPr>
        <w:numPr>
          <w:ilvl w:val="0"/>
          <w:numId w:val="0"/>
        </w:numPr>
        <w:spacing w:line="500" w:lineRule="exact"/>
        <w:ind w:firstLine="482"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bCs/>
          <w:sz w:val="24"/>
          <w:lang w:val="en-US" w:eastAsia="zh-CN"/>
        </w:rPr>
        <w:t>12.响应文件的编制要求</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12.1该项目采用全流程电子招投标，各供应商在参与投标时相关操作详见张掖市公共资源交易中心网站首页“下载专区”→ “操作手册”→ “政府采购电子标投标人操作手册”和“不见面开标大厅-操作手册(投标人) V1.0”。供应商在生成响应文件时请务必使用 CA 锁登录生成。注：供应商在响应文件递交截止时间前通过投标工具制作响应文件并上传加密响应文件(为保证开标顺利，各供应商须提前上传加密的响应文件，避免因网站及软件试运行等不可控因素造成无法上传等情况发生) 如因供应商数字证书(CA 锁) 问题，在开标时造成供应商对上传的加密响应文件无法解密的，供应商自行承担由此导致的全部责任。(供应商应严格按照系统操作步骤，及时解密响应文件)。</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12.2 电子响应文件在征集文件规定的地方签字盖章处签字盖章。</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12.3 除供应商对错误处做必要修改外，响应文件不得行间插字、涂改和增减，如有修改，必须由供应商法定代表人或被授权人签字。</w:t>
      </w:r>
    </w:p>
    <w:p>
      <w:pPr>
        <w:numPr>
          <w:ilvl w:val="0"/>
          <w:numId w:val="0"/>
        </w:numPr>
        <w:spacing w:line="500" w:lineRule="exact"/>
        <w:ind w:firstLine="482"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bCs/>
          <w:sz w:val="24"/>
          <w:lang w:val="en-US" w:eastAsia="zh-CN"/>
        </w:rPr>
        <w:t>13.响应文件递交</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13.1本项目采用网上电子投标方式，不接受投标供应商递交的纸质响应文件，投标供应商将电子响应文件(加密响应文件)成功上传提交到“张掖市公共资源交易中心网上开标系统”，如因供应商数字证书(CA 锁) 问题，在开标时造成供应商对上传的加密响应文件无法解密的，供应商自行承担由此导致的全部责任。</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13.2允许供应商在投标截止期前撤回其投标(须以书面形式通知采购代理机构)，投标截止期后不得撤回其投标。</w:t>
      </w:r>
    </w:p>
    <w:p>
      <w:pPr>
        <w:pStyle w:val="15"/>
        <w:rPr>
          <w:rFonts w:hint="eastAsia"/>
          <w:lang w:val="en-US" w:eastAsia="zh-CN"/>
        </w:rPr>
      </w:pPr>
    </w:p>
    <w:p>
      <w:pPr>
        <w:adjustRightInd w:val="0"/>
        <w:snapToGrid w:val="0"/>
        <w:spacing w:line="560" w:lineRule="exact"/>
        <w:jc w:val="center"/>
        <w:outlineLvl w:val="1"/>
        <w:rPr>
          <w:rFonts w:hint="eastAsia" w:asciiTheme="majorEastAsia" w:hAnsiTheme="majorEastAsia" w:eastAsiaTheme="majorEastAsia" w:cstheme="majorEastAsia"/>
          <w:sz w:val="28"/>
          <w:szCs w:val="28"/>
        </w:rPr>
      </w:pPr>
      <w:bookmarkStart w:id="84" w:name="_Toc12838"/>
      <w:r>
        <w:rPr>
          <w:rFonts w:hint="eastAsia" w:asciiTheme="majorEastAsia" w:hAnsiTheme="majorEastAsia" w:eastAsiaTheme="majorEastAsia" w:cstheme="majorEastAsia"/>
          <w:sz w:val="36"/>
          <w:szCs w:val="36"/>
          <w:lang w:eastAsia="zh-CN"/>
        </w:rPr>
        <w:t>四</w:t>
      </w:r>
      <w:r>
        <w:rPr>
          <w:rFonts w:hint="eastAsia" w:asciiTheme="majorEastAsia" w:hAnsiTheme="majorEastAsia" w:eastAsiaTheme="majorEastAsia" w:cstheme="majorEastAsia"/>
          <w:sz w:val="36"/>
          <w:szCs w:val="36"/>
        </w:rPr>
        <w:t>、开标、评标</w:t>
      </w:r>
      <w:bookmarkEnd w:id="84"/>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14</w:t>
      </w:r>
      <w:r>
        <w:rPr>
          <w:rFonts w:hint="eastAsia" w:asciiTheme="majorEastAsia" w:hAnsiTheme="majorEastAsia" w:eastAsiaTheme="majorEastAsia" w:cstheme="majorEastAsia"/>
          <w:b/>
          <w:bCs/>
          <w:kern w:val="0"/>
          <w:sz w:val="24"/>
          <w:szCs w:val="22"/>
          <w:lang w:val="zh-CN" w:bidi="zh-CN"/>
        </w:rPr>
        <w:t>、开标和</w:t>
      </w:r>
      <w:r>
        <w:rPr>
          <w:rFonts w:hint="eastAsia" w:asciiTheme="majorEastAsia" w:hAnsiTheme="majorEastAsia" w:eastAsiaTheme="majorEastAsia" w:cstheme="majorEastAsia"/>
          <w:b/>
          <w:bCs/>
          <w:kern w:val="0"/>
          <w:sz w:val="24"/>
          <w:szCs w:val="22"/>
          <w:lang w:bidi="zh-CN"/>
        </w:rPr>
        <w:t>评标</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14</w:t>
      </w:r>
      <w:r>
        <w:rPr>
          <w:rFonts w:hint="eastAsia" w:asciiTheme="majorEastAsia" w:hAnsiTheme="majorEastAsia" w:eastAsiaTheme="majorEastAsia" w:cstheme="majorEastAsia"/>
          <w:sz w:val="24"/>
        </w:rPr>
        <w:t>.1 开标内容及注意事项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 征集人及采购代理机构将于本征集文件规定的开标时间和地点举行开标会议。</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本项目采取不见面开标方式， 供应商在响应截止时间前1小时登录定西市公共资源交易中心网站不见面开标大厅，选择相应项目进行签到，线上电子开标。</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 开标会议在有关监督部门及供应商的监督下，由征集人及采购代理机构组织并主持，对未能解密的响应文件，供应商的响应将被否决。</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 开标后，将由线上电子开标系统公开显示有效供应商的开标一览表所有内容 ，以及征集人认为必要的其它内容。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 征集人有权就响应文件中含混之处向供应商提出询问或澄清要求。</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 开标后，直到向成交的供应商授予合同时止，凡与审查、澄清、评价和比较响应的有关资料以及授标意见等均不得向供应商及与响应无关的其他人透露。</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bidi="zh-CN"/>
        </w:rPr>
      </w:pPr>
      <w:r>
        <w:rPr>
          <w:rFonts w:hint="eastAsia" w:asciiTheme="majorEastAsia" w:hAnsiTheme="majorEastAsia" w:eastAsiaTheme="majorEastAsia" w:cstheme="majorEastAsia"/>
          <w:b/>
          <w:bCs/>
          <w:kern w:val="0"/>
          <w:sz w:val="24"/>
          <w:szCs w:val="22"/>
          <w:lang w:val="en-US" w:bidi="zh-CN"/>
        </w:rPr>
        <w:t>14</w:t>
      </w:r>
      <w:r>
        <w:rPr>
          <w:rFonts w:hint="eastAsia" w:asciiTheme="majorEastAsia" w:hAnsiTheme="majorEastAsia" w:eastAsiaTheme="majorEastAsia" w:cstheme="majorEastAsia"/>
          <w:b/>
          <w:bCs/>
          <w:kern w:val="0"/>
          <w:sz w:val="24"/>
          <w:szCs w:val="22"/>
          <w:lang w:bidi="zh-CN"/>
        </w:rPr>
        <w:t>.2 评标</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 评标流程：</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评标工作由征集人依法组建的评标委员会(以下简称评委会) 负责，评标流程详见评标办法， 根据中华人民共和国财政部令第 110 号《政府采购框架协议采购方式管理暂行办法》， 确定第一阶段入围供应商的评审方法为质量优先法， 第二阶段成交供应商的方式为直接选定方式、顺序轮候方式或二次竞价方式。</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注意事项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评标期间，评标过程严格保密。评委会可要求供应商对其响应响应文件中非实质性的有关问题进行澄清、说明或者补正。有关澄清、说明或者补正的要求和答复应以书面形式提交。供应商的澄清、说明或者补正不得超出响应响应文件的范围或者改变响应响应文件的实质性内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如果响应响应文件没有实质性响应征集文件的要求，评委会将予以拒绝。评委会只对确定为实质性响应征集文件要求的响应响应文件，根据征集文件的要求采用相同的评标程序、评分办法及标准进行评价和比较。</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 供应商家数计算</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价格优先法是指对满足采购需求且响应报价不超过最高限制单价的货物、服务，按照响应报价从低到高排序，根据征集文件规定的淘汰率或者入围供应商数量上限，确定入围供应商的评审方法。</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质量优先法是指对满足采购需求且响应报价不超过当前市场价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 定标程序</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征集人或者采购代理机构应当自入围供应商确定之日起2个工作日内，在省级以上财政部门指定的媒体上公告入围结果，征集文件应当随入围结果公告同时公告。</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入围结果公告应当包括以下主要内容：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  采购项目名称、编号；</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  征集人的名称、地址、联系人和联系方式；</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  入围供应商名称、地址及排序；</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  最高入围价格或者最低入围分值；</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  入围产品名称、规格型号或者主要服务内容及服务标准，入围单价；</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  评审小组成员名单；</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  采购代理服务收费标准及金额；</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(八)  公告期限；</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(九)省级以上财政部门规定的其他事项。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中标公告期限为 1 个工作日。</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征集人采用书面推荐方式产生符合资格条件的潜在供应商的，还应当将所有被推荐供应商名单和推荐理由随中标结果同时公告。</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15</w:t>
      </w:r>
      <w:r>
        <w:rPr>
          <w:rFonts w:hint="eastAsia" w:asciiTheme="majorEastAsia" w:hAnsiTheme="majorEastAsia" w:eastAsiaTheme="majorEastAsia" w:cstheme="majorEastAsia"/>
          <w:b/>
          <w:bCs/>
          <w:kern w:val="0"/>
          <w:sz w:val="24"/>
          <w:szCs w:val="22"/>
          <w:lang w:val="zh-CN" w:bidi="zh-CN"/>
        </w:rPr>
        <w:t>、评标委员会</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15</w:t>
      </w:r>
      <w:r>
        <w:rPr>
          <w:rFonts w:hint="eastAsia" w:asciiTheme="majorEastAsia" w:hAnsiTheme="majorEastAsia" w:eastAsiaTheme="majorEastAsia" w:cstheme="majorEastAsia"/>
          <w:sz w:val="24"/>
        </w:rPr>
        <w:t>.1 评标委员会的组建见第六章《评标办法》</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16</w:t>
      </w:r>
      <w:r>
        <w:rPr>
          <w:rFonts w:hint="eastAsia" w:asciiTheme="majorEastAsia" w:hAnsiTheme="majorEastAsia" w:eastAsiaTheme="majorEastAsia" w:cstheme="majorEastAsia"/>
          <w:b/>
          <w:bCs/>
          <w:kern w:val="0"/>
          <w:sz w:val="24"/>
          <w:szCs w:val="22"/>
          <w:lang w:val="zh-CN" w:bidi="zh-CN"/>
        </w:rPr>
        <w:t>、</w:t>
      </w:r>
      <w:r>
        <w:rPr>
          <w:rFonts w:hint="eastAsia" w:asciiTheme="majorEastAsia" w:hAnsiTheme="majorEastAsia" w:eastAsiaTheme="majorEastAsia" w:cstheme="majorEastAsia"/>
          <w:b/>
          <w:bCs/>
          <w:kern w:val="0"/>
          <w:sz w:val="24"/>
          <w:szCs w:val="22"/>
          <w:lang w:bidi="zh-CN"/>
        </w:rPr>
        <w:t>响应</w:t>
      </w:r>
      <w:r>
        <w:rPr>
          <w:rFonts w:hint="eastAsia" w:asciiTheme="majorEastAsia" w:hAnsiTheme="majorEastAsia" w:eastAsiaTheme="majorEastAsia" w:cstheme="majorEastAsia"/>
          <w:b/>
          <w:bCs/>
          <w:kern w:val="0"/>
          <w:sz w:val="24"/>
          <w:szCs w:val="22"/>
          <w:lang w:val="zh-CN" w:bidi="zh-CN"/>
        </w:rPr>
        <w:t>文件的澄清</w:t>
      </w:r>
    </w:p>
    <w:p>
      <w:pPr>
        <w:spacing w:line="48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lang w:val="en-US" w:eastAsia="zh-CN"/>
        </w:rPr>
        <w:t>16</w:t>
      </w:r>
      <w:r>
        <w:rPr>
          <w:rFonts w:hint="eastAsia" w:asciiTheme="majorEastAsia" w:hAnsiTheme="majorEastAsia" w:eastAsiaTheme="majorEastAsia" w:cstheme="majorEastAsia"/>
          <w:sz w:val="24"/>
        </w:rPr>
        <w:t>.1 在评标期间</w:t>
      </w:r>
      <w:r>
        <w:rPr>
          <w:rFonts w:hint="eastAsia" w:asciiTheme="majorEastAsia" w:hAnsiTheme="majorEastAsia" w:eastAsiaTheme="majorEastAsia" w:cstheme="majorEastAsia"/>
          <w:color w:val="000000"/>
          <w:sz w:val="24"/>
        </w:rPr>
        <w:t>，评标委员会可以根据需要，要求供应商对其响应文件中含义不明确、同类问题表述不一致或者有明显文字和计算错误的内容，以书面形式作出必要的澄清、说明或者补正。</w:t>
      </w:r>
    </w:p>
    <w:p>
      <w:pPr>
        <w:spacing w:line="48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lang w:val="en-US" w:eastAsia="zh-CN"/>
        </w:rPr>
        <w:t>16</w:t>
      </w:r>
      <w:r>
        <w:rPr>
          <w:rFonts w:hint="eastAsia" w:asciiTheme="majorEastAsia" w:hAnsiTheme="majorEastAsia" w:eastAsiaTheme="majorEastAsia" w:cstheme="majorEastAsia"/>
          <w:color w:val="000000"/>
          <w:sz w:val="24"/>
        </w:rPr>
        <w:t>.2 供应商的澄清、说明或者补正应采用书面形式，并加盖公章，或者由法定代表人或其授权的代表签字。供应商的澄清、说明或者补正不得超出响应文件的范围或者改变响应文件的实质性内容。</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17</w:t>
      </w:r>
      <w:r>
        <w:rPr>
          <w:rFonts w:hint="eastAsia" w:asciiTheme="majorEastAsia" w:hAnsiTheme="majorEastAsia" w:eastAsiaTheme="majorEastAsia" w:cstheme="majorEastAsia"/>
          <w:b/>
          <w:bCs/>
          <w:kern w:val="0"/>
          <w:sz w:val="24"/>
          <w:szCs w:val="22"/>
          <w:lang w:val="zh-CN" w:bidi="zh-CN"/>
        </w:rPr>
        <w:t>、</w:t>
      </w:r>
      <w:r>
        <w:rPr>
          <w:rFonts w:hint="eastAsia" w:asciiTheme="majorEastAsia" w:hAnsiTheme="majorEastAsia" w:eastAsiaTheme="majorEastAsia" w:cstheme="majorEastAsia"/>
          <w:b/>
          <w:bCs/>
          <w:kern w:val="0"/>
          <w:sz w:val="24"/>
          <w:szCs w:val="22"/>
          <w:lang w:bidi="zh-CN"/>
        </w:rPr>
        <w:t>响应</w:t>
      </w:r>
      <w:r>
        <w:rPr>
          <w:rFonts w:hint="eastAsia" w:asciiTheme="majorEastAsia" w:hAnsiTheme="majorEastAsia" w:eastAsiaTheme="majorEastAsia" w:cstheme="majorEastAsia"/>
          <w:b/>
          <w:bCs/>
          <w:kern w:val="0"/>
          <w:sz w:val="24"/>
          <w:szCs w:val="22"/>
          <w:lang w:val="zh-CN" w:bidi="zh-CN"/>
        </w:rPr>
        <w:t>文件的初审</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响应文件的初审要求见第六章《评标办法》</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18</w:t>
      </w:r>
      <w:r>
        <w:rPr>
          <w:rFonts w:hint="eastAsia" w:asciiTheme="majorEastAsia" w:hAnsiTheme="majorEastAsia" w:eastAsiaTheme="majorEastAsia" w:cstheme="majorEastAsia"/>
          <w:b/>
          <w:bCs/>
          <w:kern w:val="0"/>
          <w:sz w:val="24"/>
          <w:szCs w:val="22"/>
          <w:lang w:val="zh-CN" w:bidi="zh-CN"/>
        </w:rPr>
        <w:t>、评标货币</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18</w:t>
      </w:r>
      <w:r>
        <w:rPr>
          <w:rFonts w:hint="eastAsia" w:asciiTheme="majorEastAsia" w:hAnsiTheme="majorEastAsia" w:eastAsiaTheme="majorEastAsia" w:cstheme="majorEastAsia"/>
          <w:sz w:val="24"/>
        </w:rPr>
        <w:t>.1 评标货币为人民币。</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19</w:t>
      </w:r>
      <w:r>
        <w:rPr>
          <w:rFonts w:hint="eastAsia" w:asciiTheme="majorEastAsia" w:hAnsiTheme="majorEastAsia" w:eastAsiaTheme="majorEastAsia" w:cstheme="majorEastAsia"/>
          <w:b/>
          <w:bCs/>
          <w:kern w:val="0"/>
          <w:sz w:val="24"/>
          <w:szCs w:val="22"/>
          <w:lang w:val="zh-CN" w:bidi="zh-CN"/>
        </w:rPr>
        <w:t>、</w:t>
      </w:r>
      <w:r>
        <w:rPr>
          <w:rFonts w:hint="eastAsia" w:asciiTheme="majorEastAsia" w:hAnsiTheme="majorEastAsia" w:eastAsiaTheme="majorEastAsia" w:cstheme="majorEastAsia"/>
          <w:b/>
          <w:bCs/>
          <w:kern w:val="0"/>
          <w:sz w:val="24"/>
          <w:szCs w:val="22"/>
          <w:lang w:bidi="zh-CN"/>
        </w:rPr>
        <w:t>响应</w:t>
      </w:r>
      <w:r>
        <w:rPr>
          <w:rFonts w:hint="eastAsia" w:asciiTheme="majorEastAsia" w:hAnsiTheme="majorEastAsia" w:eastAsiaTheme="majorEastAsia" w:cstheme="majorEastAsia"/>
          <w:b/>
          <w:bCs/>
          <w:kern w:val="0"/>
          <w:sz w:val="24"/>
          <w:szCs w:val="22"/>
          <w:lang w:val="zh-CN" w:bidi="zh-CN"/>
        </w:rPr>
        <w:t>的评价和最终评标价的确定</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响应的评价和最终评标价的确定见第六章《评标办法》</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20</w:t>
      </w:r>
      <w:r>
        <w:rPr>
          <w:rFonts w:hint="eastAsia" w:asciiTheme="majorEastAsia" w:hAnsiTheme="majorEastAsia" w:eastAsiaTheme="majorEastAsia" w:cstheme="majorEastAsia"/>
          <w:b/>
          <w:bCs/>
          <w:kern w:val="0"/>
          <w:sz w:val="24"/>
          <w:szCs w:val="22"/>
          <w:lang w:val="zh-CN" w:bidi="zh-CN"/>
        </w:rPr>
        <w:t>、评标原则及主要方法</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.1 评标原则及方法详见第六章《评标办法》</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zh-CN" w:bidi="zh-CN"/>
        </w:rPr>
        <w:t>2</w:t>
      </w:r>
      <w:r>
        <w:rPr>
          <w:rFonts w:hint="eastAsia" w:asciiTheme="majorEastAsia" w:hAnsiTheme="majorEastAsia" w:eastAsiaTheme="majorEastAsia" w:cstheme="majorEastAsia"/>
          <w:b/>
          <w:bCs/>
          <w:kern w:val="0"/>
          <w:sz w:val="24"/>
          <w:szCs w:val="22"/>
          <w:lang w:val="en-US" w:bidi="zh-CN"/>
        </w:rPr>
        <w:t>1</w:t>
      </w:r>
      <w:r>
        <w:rPr>
          <w:rFonts w:hint="eastAsia" w:asciiTheme="majorEastAsia" w:hAnsiTheme="majorEastAsia" w:eastAsiaTheme="majorEastAsia" w:cstheme="majorEastAsia"/>
          <w:b/>
          <w:bCs/>
          <w:kern w:val="0"/>
          <w:sz w:val="24"/>
          <w:szCs w:val="22"/>
          <w:lang w:val="zh-CN" w:bidi="zh-CN"/>
        </w:rPr>
        <w:t>、与</w:t>
      </w:r>
      <w:r>
        <w:rPr>
          <w:rFonts w:hint="eastAsia" w:asciiTheme="majorEastAsia" w:hAnsiTheme="majorEastAsia" w:eastAsiaTheme="majorEastAsia" w:cstheme="majorEastAsia"/>
          <w:b/>
          <w:bCs/>
          <w:kern w:val="0"/>
          <w:sz w:val="24"/>
          <w:szCs w:val="22"/>
          <w:lang w:bidi="zh-CN"/>
        </w:rPr>
        <w:t>征集</w:t>
      </w:r>
      <w:r>
        <w:rPr>
          <w:rFonts w:hint="eastAsia" w:asciiTheme="majorEastAsia" w:hAnsiTheme="majorEastAsia" w:eastAsiaTheme="majorEastAsia" w:cstheme="majorEastAsia"/>
          <w:b/>
          <w:bCs/>
          <w:kern w:val="0"/>
          <w:sz w:val="24"/>
          <w:szCs w:val="22"/>
          <w:lang w:val="zh-CN" w:bidi="zh-CN"/>
        </w:rPr>
        <w:t>人、采购代理机构和评标委员会接触</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.1 除第</w:t>
      </w:r>
      <w:r>
        <w:rPr>
          <w:rFonts w:hint="eastAsia" w:asciiTheme="majorEastAsia" w:hAnsiTheme="majorEastAsia" w:eastAsiaTheme="majorEastAsia" w:cstheme="majorEastAsia"/>
          <w:sz w:val="24"/>
          <w:lang w:val="en-US" w:eastAsia="zh-CN"/>
        </w:rPr>
        <w:t>16</w:t>
      </w:r>
      <w:r>
        <w:rPr>
          <w:rFonts w:hint="eastAsia" w:asciiTheme="majorEastAsia" w:hAnsiTheme="majorEastAsia" w:eastAsiaTheme="majorEastAsia" w:cstheme="majorEastAsia"/>
          <w:sz w:val="24"/>
        </w:rPr>
        <w:t>条的规定外，从开标之日起至授予合同期间，供应商不得就与其响应有关的任何事项与征集人、采购代理机构和评标委员会联系。</w:t>
      </w:r>
    </w:p>
    <w:p>
      <w:pPr>
        <w:adjustRightInd w:val="0"/>
        <w:snapToGrid w:val="0"/>
        <w:spacing w:line="560" w:lineRule="exact"/>
        <w:ind w:firstLine="48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.2 供应商试图对征集人、采购代理机构和评标委员会的评标、比较或授予合同的决定进行影响，都可能导致其响应被视为无效响应。</w:t>
      </w:r>
    </w:p>
    <w:p>
      <w:pPr>
        <w:adjustRightInd w:val="0"/>
        <w:snapToGrid w:val="0"/>
        <w:spacing w:line="560" w:lineRule="exact"/>
        <w:jc w:val="center"/>
        <w:outlineLvl w:val="1"/>
        <w:rPr>
          <w:rFonts w:hint="eastAsia" w:asciiTheme="majorEastAsia" w:hAnsiTheme="majorEastAsia" w:eastAsiaTheme="majorEastAsia" w:cstheme="majorEastAsia"/>
          <w:sz w:val="28"/>
          <w:szCs w:val="28"/>
        </w:rPr>
      </w:pPr>
      <w:bookmarkStart w:id="85" w:name="_Toc3731"/>
      <w:r>
        <w:rPr>
          <w:rFonts w:hint="eastAsia" w:asciiTheme="majorEastAsia" w:hAnsiTheme="majorEastAsia" w:eastAsiaTheme="majorEastAsia" w:cstheme="majorEastAsia"/>
          <w:sz w:val="36"/>
          <w:szCs w:val="36"/>
          <w:lang w:eastAsia="zh-CN"/>
        </w:rPr>
        <w:t>五</w:t>
      </w:r>
      <w:r>
        <w:rPr>
          <w:rFonts w:hint="eastAsia" w:asciiTheme="majorEastAsia" w:hAnsiTheme="majorEastAsia" w:eastAsiaTheme="majorEastAsia" w:cstheme="majorEastAsia"/>
          <w:sz w:val="36"/>
          <w:szCs w:val="36"/>
        </w:rPr>
        <w:t>、授予合同</w:t>
      </w:r>
      <w:bookmarkEnd w:id="85"/>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22</w:t>
      </w:r>
      <w:r>
        <w:rPr>
          <w:rFonts w:hint="eastAsia" w:asciiTheme="majorEastAsia" w:hAnsiTheme="majorEastAsia" w:eastAsiaTheme="majorEastAsia" w:cstheme="majorEastAsia"/>
          <w:kern w:val="0"/>
          <w:sz w:val="24"/>
          <w:szCs w:val="22"/>
          <w:lang w:val="zh-CN" w:bidi="zh-CN"/>
        </w:rPr>
        <w:t>合同签订</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22</w:t>
      </w:r>
      <w:r>
        <w:rPr>
          <w:rFonts w:hint="eastAsia" w:asciiTheme="majorEastAsia" w:hAnsiTheme="majorEastAsia" w:eastAsiaTheme="majorEastAsia" w:cstheme="majorEastAsia"/>
          <w:kern w:val="0"/>
          <w:sz w:val="24"/>
          <w:szCs w:val="22"/>
          <w:lang w:bidi="zh-CN"/>
        </w:rPr>
        <w:t>.1</w:t>
      </w:r>
      <w:r>
        <w:rPr>
          <w:rFonts w:hint="eastAsia" w:asciiTheme="majorEastAsia" w:hAnsiTheme="majorEastAsia" w:eastAsiaTheme="majorEastAsia" w:cstheme="majorEastAsia"/>
          <w:kern w:val="0"/>
          <w:sz w:val="24"/>
          <w:szCs w:val="22"/>
          <w:lang w:val="zh-CN" w:bidi="zh-CN"/>
        </w:rPr>
        <w:t>合同授予原则</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若因入围供应商违约或不可抗力等原因不能被授予合同， 则合同将授予排序在该供应商之 后的下一个供应商。</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22</w:t>
      </w:r>
      <w:r>
        <w:rPr>
          <w:rFonts w:hint="eastAsia" w:asciiTheme="majorEastAsia" w:hAnsiTheme="majorEastAsia" w:eastAsiaTheme="majorEastAsia" w:cstheme="majorEastAsia"/>
          <w:kern w:val="0"/>
          <w:sz w:val="24"/>
          <w:szCs w:val="22"/>
          <w:lang w:bidi="zh-CN"/>
        </w:rPr>
        <w:t>.2</w:t>
      </w:r>
      <w:r>
        <w:rPr>
          <w:rFonts w:hint="eastAsia" w:asciiTheme="majorEastAsia" w:hAnsiTheme="majorEastAsia" w:eastAsiaTheme="majorEastAsia" w:cstheme="majorEastAsia"/>
          <w:kern w:val="0"/>
          <w:sz w:val="24"/>
          <w:szCs w:val="22"/>
          <w:lang w:val="zh-CN" w:bidi="zh-CN"/>
        </w:rPr>
        <w:t>合同的签署、履行及验收</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入围供应商于中标通知书中发出之日起 30 日内，按中标通知书指定的时间、地点与入围 供应商签订框架协议合同文本。征集文件、入围供应商的投标响应文件均为签订框架协议合同 文本的依据，甲方 (征集人) 与入围供应商是合同权利与义务的直接、全部责任承担人。</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中标通知书发出后， 甲方 (征集人) 拒绝签订供货合同或擅自改变中标内容， 按照《中华 人民共和国民法典》定金罚则及损害赔偿的原则处罚并办理。若入围供应商不能在规定时间内 与甲方签订合同， 或变相签订合同， 征集人依监督职能可采取取消其中标资格， 并可按照财政 部令[2017]第 87 号第七十一条、第七十二条、第七十三条规定办理。此时可由征集人按照排 名顺序与下一供应商签订合同。</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如果入围供应商没有在规定的时间内签订合同 (协议) 视为放弃中标。</w:t>
      </w:r>
    </w:p>
    <w:p>
      <w:pPr>
        <w:adjustRightInd w:val="0"/>
        <w:snapToGrid w:val="0"/>
        <w:spacing w:line="560" w:lineRule="exact"/>
        <w:ind w:firstLine="482"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b/>
          <w:bCs/>
          <w:kern w:val="0"/>
          <w:sz w:val="24"/>
          <w:szCs w:val="22"/>
          <w:lang w:val="zh-CN" w:bidi="zh-CN"/>
        </w:rPr>
        <w:t>履行合同</w:t>
      </w:r>
      <w:r>
        <w:rPr>
          <w:rFonts w:hint="eastAsia" w:asciiTheme="majorEastAsia" w:hAnsiTheme="majorEastAsia" w:eastAsiaTheme="majorEastAsia" w:cstheme="majorEastAsia"/>
          <w:b/>
          <w:bCs/>
          <w:kern w:val="0"/>
          <w:sz w:val="24"/>
          <w:szCs w:val="22"/>
          <w:lang w:bidi="zh-CN"/>
        </w:rPr>
        <w:t xml:space="preserve"> </w:t>
      </w:r>
      <w:r>
        <w:rPr>
          <w:rFonts w:hint="eastAsia" w:asciiTheme="majorEastAsia" w:hAnsiTheme="majorEastAsia" w:eastAsiaTheme="majorEastAsia" w:cstheme="majorEastAsia"/>
          <w:kern w:val="0"/>
          <w:sz w:val="24"/>
          <w:szCs w:val="22"/>
          <w:lang w:val="zh-CN" w:bidi="zh-CN"/>
        </w:rPr>
        <w:t>入围供应商与需方签订采购合同后，双方应严格执行采购合同条款，履行采购 合同规定的义务，保证采购合同的顺利完成。 如果发生纠纷双方应按照《民法典》的有关规定 进行处理。</w:t>
      </w:r>
    </w:p>
    <w:p>
      <w:pPr>
        <w:adjustRightInd w:val="0"/>
        <w:snapToGrid w:val="0"/>
        <w:spacing w:line="560" w:lineRule="exact"/>
        <w:ind w:firstLine="482"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b/>
          <w:bCs/>
          <w:kern w:val="0"/>
          <w:sz w:val="24"/>
          <w:szCs w:val="22"/>
          <w:lang w:val="zh-CN" w:bidi="zh-CN"/>
        </w:rPr>
        <w:t>验收</w:t>
      </w:r>
      <w:r>
        <w:rPr>
          <w:rFonts w:hint="eastAsia" w:asciiTheme="majorEastAsia" w:hAnsiTheme="majorEastAsia" w:eastAsiaTheme="majorEastAsia" w:cstheme="majorEastAsia"/>
          <w:kern w:val="0"/>
          <w:sz w:val="24"/>
          <w:szCs w:val="22"/>
          <w:lang w:val="zh-CN" w:bidi="zh-CN"/>
        </w:rPr>
        <w:t xml:space="preserve"> 征集人及需方严格按照征集文件要求，对入围供应商提供的服务、货物等进行履约 验收，对不按文件要求提供的， 不予接受，并解除合同，同时上报同级政府采购监督管理部门， 按照政府采购法等相关法律法规的规定进行处罚。</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22</w:t>
      </w:r>
      <w:r>
        <w:rPr>
          <w:rFonts w:hint="eastAsia" w:asciiTheme="majorEastAsia" w:hAnsiTheme="majorEastAsia" w:eastAsiaTheme="majorEastAsia" w:cstheme="majorEastAsia"/>
          <w:kern w:val="0"/>
          <w:sz w:val="24"/>
          <w:szCs w:val="22"/>
          <w:lang w:bidi="zh-CN"/>
        </w:rPr>
        <w:t xml:space="preserve">.3 </w:t>
      </w:r>
      <w:r>
        <w:rPr>
          <w:rFonts w:hint="eastAsia" w:asciiTheme="majorEastAsia" w:hAnsiTheme="majorEastAsia" w:eastAsiaTheme="majorEastAsia" w:cstheme="majorEastAsia"/>
          <w:kern w:val="0"/>
          <w:sz w:val="24"/>
          <w:szCs w:val="22"/>
          <w:lang w:val="zh-CN" w:bidi="zh-CN"/>
        </w:rPr>
        <w:t>其他</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入围供应商确定后征集文件和投标响应文件未尽事宜另行商定。本征集文件由征集人负责 解释。</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w:t>
      </w:r>
      <w:r>
        <w:rPr>
          <w:rFonts w:hint="eastAsia" w:asciiTheme="majorEastAsia" w:hAnsiTheme="majorEastAsia" w:eastAsiaTheme="majorEastAsia" w:cstheme="majorEastAsia"/>
          <w:kern w:val="0"/>
          <w:sz w:val="24"/>
          <w:szCs w:val="22"/>
          <w:lang w:val="zh-CN" w:bidi="zh-CN"/>
        </w:rPr>
        <w:t>3 接受和拒绝任何或所有投标的权利</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w:t>
      </w:r>
      <w:r>
        <w:rPr>
          <w:rFonts w:hint="eastAsia" w:asciiTheme="majorEastAsia" w:hAnsiTheme="majorEastAsia" w:eastAsiaTheme="majorEastAsia" w:cstheme="majorEastAsia"/>
          <w:kern w:val="0"/>
          <w:sz w:val="24"/>
          <w:szCs w:val="22"/>
          <w:lang w:val="zh-CN" w:bidi="zh-CN"/>
        </w:rPr>
        <w:t>3.1  采购代理机构和征集人保留在投标之前任何时候接受或拒绝任何投标， 以及宣布招 标程序无效或拒绝所有投标的权利， 对受影响的供应商不承担任何责任， 也无义务向受影响的 供应商解释采取这一行动的理由。</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w:t>
      </w:r>
      <w:r>
        <w:rPr>
          <w:rFonts w:hint="eastAsia" w:asciiTheme="majorEastAsia" w:hAnsiTheme="majorEastAsia" w:eastAsiaTheme="majorEastAsia" w:cstheme="majorEastAsia"/>
          <w:kern w:val="0"/>
          <w:sz w:val="24"/>
          <w:szCs w:val="22"/>
          <w:lang w:val="zh-CN" w:bidi="zh-CN"/>
        </w:rPr>
        <w:t>3 入围供应商的清退和补充规则</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w:t>
      </w:r>
      <w:r>
        <w:rPr>
          <w:rFonts w:hint="eastAsia" w:asciiTheme="majorEastAsia" w:hAnsiTheme="majorEastAsia" w:eastAsiaTheme="majorEastAsia" w:cstheme="majorEastAsia"/>
          <w:kern w:val="0"/>
          <w:sz w:val="24"/>
          <w:szCs w:val="22"/>
          <w:lang w:val="zh-CN" w:bidi="zh-CN"/>
        </w:rPr>
        <w:t>3.1、清退规则：</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在下列情形下征集人有权清退入围供应商，而不需要承担任何责任：</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 入围供应商实质性违反本合同约定的；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2) 入围供应商有违反合同约定或其职责、义务的行为，在征集人指定期限内未予以纠正 或补救的；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3) 入围供应商资质吊销或注销的；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4) 入围供应商泄漏参与项目相关秘密或与第三方串通损害征集人利益的；由此造成的经 济损失，应予赔偿；存在违法违规行为的，由相关部门进行处理；</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5) 由于入围供应商原因，项目验收时限超出委托时限或质量不合格的；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6) 入围供应商与需方私下交易，接受财物、吃请等违纪行为经查实的；存在违法违规行 为的，由相关部门进行处理；</w:t>
      </w:r>
    </w:p>
    <w:p>
      <w:pPr>
        <w:adjustRightInd w:val="0"/>
        <w:snapToGrid w:val="0"/>
        <w:spacing w:line="560" w:lineRule="exact"/>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7) 入围供应商在审核过程中遇到争议问题时，不接受省、市、县级行业主管部门调解见的；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8) 入围供应商在审核过程中将审核资料丢失的；由此造成的经济损失，入围供应商应予 赔偿；存在违法违规行为的，由相关部门进行处理；</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9) 在入围供应商违约情形下，征集人有权对本项目合同进行必要的变更。因入围供应商 违约导致合同解除的，应按本项目正常计算酬金的 20%支付违约金。</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10) 入围供应商提供服务时， 需按需方要求时限完成，无正当理由， 未按时完成的将解除 合同。</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11) 与需方存在串通、欺骗征集人行为的；由此造成的经济损失，入围供应商应予赔偿； 存在违法违规行为的，由相关部门进行处理；</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12) 故意刁难需方，故意拖延咨询时间，或者进行其它违规行为谋取非法利益，经查实的， 征集人将有权终止合同，追缴非法所得；存在违法违规行为的，由相关部门进行处理；</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13) 执行纠错机制，即因项目结果存在较大争议，相关单位提出投诉，并确认入围供应商 为责任方的，征集人有权终止合同。</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14) 确定入围供应商后， 征集人有权对入围供应商提供的人员名单、注册证明、执业资格、 人事关系、业绩材料等相关资料到相关部门进行核实，若响应文件存在虚假情况， 则取消入围 资格，存在违法违规行为的，由相关部门进行处理</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15) 如果入围供应商出现以下情况之一，征集人有权终止合同。</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 入围供应商的服务态度、服务质量与响应文件承诺的服务方案和内容不符的；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(2) 入围供应商的服务进度、评审效率与响应文件承诺的有明显偏差或不合理的；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(3) 入围供应商擅自改变人员配置的；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16) 未按国家法律法规、征集文件、响应文件和合同约定等资料进行服务的；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17) 与需方利益交换、应核减未核减的；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18) 徇私舞弊，出具虚假评审报告的；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19) 对发现的重要问题隐瞒不报或者不如实报告的；</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20) 涉及违反其他法规的按相关法规的规定处理；</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21) 入围供应商应遵守征集人的管理，在业务实施过程中如因客观原因(如人员不足、提</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供人员专业不匹配、业务实施超期限等)导致征集人交派的任务无法按时完成的，征集人有权重新分配委托业务，并终止入围协议合同；</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22) 入围供应商须遵守征集人的考核管理制度，如未能达到考核管理制度中载明的标准， 征集人有权终止入围协议合同；</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23) 如遇到政策变化或者其他不可抗力因素，本协议自动解除。</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24) 本协议有效期 2 年，到期后自动终止。</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w:t>
      </w:r>
      <w:r>
        <w:rPr>
          <w:rFonts w:hint="eastAsia" w:asciiTheme="majorEastAsia" w:hAnsiTheme="majorEastAsia" w:eastAsiaTheme="majorEastAsia" w:cstheme="majorEastAsia"/>
          <w:kern w:val="0"/>
          <w:sz w:val="24"/>
          <w:szCs w:val="22"/>
          <w:lang w:val="zh-CN" w:bidi="zh-CN"/>
        </w:rPr>
        <w:t>3.2 补充规则：如出现剩余入围供应商不足入围供应商总数 70%且影响框架协议执行的 情形，可按照原方式继续征集。其余情况框架协议有效期内，不再补充征集供应商。</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24</w:t>
      </w:r>
      <w:r>
        <w:rPr>
          <w:rFonts w:hint="eastAsia" w:asciiTheme="majorEastAsia" w:hAnsiTheme="majorEastAsia" w:eastAsiaTheme="majorEastAsia" w:cstheme="majorEastAsia"/>
          <w:kern w:val="0"/>
          <w:sz w:val="24"/>
          <w:szCs w:val="22"/>
          <w:lang w:val="zh-CN" w:bidi="zh-CN"/>
        </w:rPr>
        <w:t xml:space="preserve"> 用户反馈和评价机制</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接受采购人 (征集人) 和服务对象对入围供应商履行框架协议和采购合同情况的反馈与评 价， 并将用户反馈和评价情况向采购人 (征集人) 和服务对象公开，作为第二阶段直接选定成 交供应商的参考。</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25</w:t>
      </w:r>
      <w:r>
        <w:rPr>
          <w:rFonts w:hint="eastAsia" w:asciiTheme="majorEastAsia" w:hAnsiTheme="majorEastAsia" w:eastAsiaTheme="majorEastAsia" w:cstheme="majorEastAsia"/>
          <w:kern w:val="0"/>
          <w:sz w:val="24"/>
          <w:szCs w:val="22"/>
          <w:lang w:val="zh-CN" w:bidi="zh-CN"/>
        </w:rPr>
        <w:t xml:space="preserve"> 履约保证金</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25</w:t>
      </w:r>
      <w:r>
        <w:rPr>
          <w:rFonts w:hint="eastAsia" w:asciiTheme="majorEastAsia" w:hAnsiTheme="majorEastAsia" w:eastAsiaTheme="majorEastAsia" w:cstheme="majorEastAsia"/>
          <w:kern w:val="0"/>
          <w:sz w:val="24"/>
          <w:szCs w:val="22"/>
          <w:lang w:val="zh-CN" w:bidi="zh-CN"/>
        </w:rPr>
        <w:t>.1  投标资料表中要求交纳履约保证金的， 在签订政府采购合同的同时， 入围供应商须 按投标资料表中规定的金额和方式向征集人交纳履约保证金。</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26</w:t>
      </w:r>
      <w:r>
        <w:rPr>
          <w:rFonts w:hint="eastAsia" w:asciiTheme="majorEastAsia" w:hAnsiTheme="majorEastAsia" w:eastAsiaTheme="majorEastAsia" w:cstheme="majorEastAsia"/>
          <w:kern w:val="0"/>
          <w:sz w:val="24"/>
          <w:szCs w:val="22"/>
          <w:lang w:val="zh-CN" w:bidi="zh-CN"/>
        </w:rPr>
        <w:t xml:space="preserve"> 腐败和欺诈行为</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26</w:t>
      </w:r>
      <w:r>
        <w:rPr>
          <w:rFonts w:hint="eastAsia" w:asciiTheme="majorEastAsia" w:hAnsiTheme="majorEastAsia" w:eastAsiaTheme="majorEastAsia" w:cstheme="majorEastAsia"/>
          <w:kern w:val="0"/>
          <w:sz w:val="24"/>
          <w:szCs w:val="22"/>
          <w:lang w:val="zh-CN" w:bidi="zh-CN"/>
        </w:rPr>
        <w:t>.1  定义</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a. “腐败行为”是指提供给予接受或索取任何有价值的东西来影响采购代理机构和/或采 购人 (征集人) 在采购过程或合同实施过程中的行为；</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zh-CN" w:bidi="zh-CN"/>
        </w:rPr>
        <w:t>b. “欺诈行为”是指为了影响采购过程或合同实施过程而谎报事实，损害采购代理机构 和/或采购人 (征集人) 的利益，包括供应商之间串通投标(递交响应文件之前和之后)，人 为地使投标丧失竞争性，剥夺采购人 (征集人) 从自由公开竞争所能获得的权益。</w:t>
      </w:r>
    </w:p>
    <w:p>
      <w:pPr>
        <w:adjustRightInd w:val="0"/>
        <w:snapToGrid w:val="0"/>
        <w:spacing w:line="560" w:lineRule="exact"/>
        <w:ind w:firstLine="480" w:firstLineChars="200"/>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kern w:val="0"/>
          <w:sz w:val="24"/>
          <w:szCs w:val="22"/>
          <w:lang w:val="en-US" w:bidi="zh-CN"/>
        </w:rPr>
        <w:t>26</w:t>
      </w:r>
      <w:r>
        <w:rPr>
          <w:rFonts w:hint="eastAsia" w:asciiTheme="majorEastAsia" w:hAnsiTheme="majorEastAsia" w:eastAsiaTheme="majorEastAsia" w:cstheme="majorEastAsia"/>
          <w:kern w:val="0"/>
          <w:sz w:val="24"/>
          <w:szCs w:val="22"/>
          <w:lang w:val="zh-CN" w:bidi="zh-CN"/>
        </w:rPr>
        <w:t>.2 如果采购代理机构和采购人 (征集人) 认为供应商在本项目的竞争中有腐败或欺诈行为，其投标将被视为无效投标。</w:t>
      </w:r>
    </w:p>
    <w:p>
      <w:pPr>
        <w:adjustRightInd w:val="0"/>
        <w:snapToGrid w:val="0"/>
        <w:spacing w:line="560" w:lineRule="exact"/>
        <w:jc w:val="center"/>
        <w:outlineLvl w:val="1"/>
        <w:rPr>
          <w:rFonts w:hint="eastAsia" w:asciiTheme="majorEastAsia" w:hAnsiTheme="majorEastAsia" w:eastAsiaTheme="majorEastAsia" w:cstheme="majorEastAsia"/>
          <w:sz w:val="28"/>
          <w:szCs w:val="28"/>
        </w:rPr>
      </w:pPr>
      <w:bookmarkStart w:id="86" w:name="_Toc3118"/>
      <w:r>
        <w:rPr>
          <w:rFonts w:hint="eastAsia" w:asciiTheme="majorEastAsia" w:hAnsiTheme="majorEastAsia" w:eastAsiaTheme="majorEastAsia" w:cstheme="majorEastAsia"/>
          <w:sz w:val="36"/>
          <w:szCs w:val="36"/>
          <w:lang w:eastAsia="zh-CN"/>
        </w:rPr>
        <w:t>六</w:t>
      </w:r>
      <w:r>
        <w:rPr>
          <w:rFonts w:hint="eastAsia" w:asciiTheme="majorEastAsia" w:hAnsiTheme="majorEastAsia" w:eastAsiaTheme="majorEastAsia" w:cstheme="majorEastAsia"/>
          <w:sz w:val="36"/>
          <w:szCs w:val="36"/>
        </w:rPr>
        <w:t>、询问、质疑</w:t>
      </w:r>
      <w:bookmarkEnd w:id="86"/>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27</w:t>
      </w:r>
      <w:r>
        <w:rPr>
          <w:rFonts w:hint="eastAsia" w:asciiTheme="majorEastAsia" w:hAnsiTheme="majorEastAsia" w:eastAsiaTheme="majorEastAsia" w:cstheme="majorEastAsia"/>
          <w:b/>
          <w:bCs/>
          <w:kern w:val="0"/>
          <w:sz w:val="24"/>
          <w:szCs w:val="22"/>
          <w:lang w:val="zh-CN" w:bidi="zh-CN"/>
        </w:rPr>
        <w:t>、综合说明</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27</w:t>
      </w:r>
      <w:r>
        <w:rPr>
          <w:rFonts w:hint="eastAsia" w:asciiTheme="majorEastAsia" w:hAnsiTheme="majorEastAsia" w:eastAsiaTheme="majorEastAsia" w:cstheme="majorEastAsia"/>
          <w:sz w:val="24"/>
        </w:rPr>
        <w:t>.1 供应商对政府采购活动事项的询问、质疑及投诉须符合《中华人民共和国政府采购法》、《中华人民共和国政府采购法实施条例》及《政府采购质疑和投诉办法》(财政部第 94号令)的相关规定。</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27</w:t>
      </w:r>
      <w:r>
        <w:rPr>
          <w:rFonts w:hint="eastAsia" w:asciiTheme="majorEastAsia" w:hAnsiTheme="majorEastAsia" w:eastAsiaTheme="majorEastAsia" w:cstheme="majorEastAsia"/>
          <w:sz w:val="24"/>
        </w:rPr>
        <w:t>.2 供应商对政府采购活动事项有疑问的，可以向被质疑人提出询问或质疑，被质疑人应当及时予以答复，但答复的内容不得涉及商业秘密。供应商询问和质疑实行实名制。供应商询问和质疑应当有事实根据，不得进行虚假、恶意询问或质疑，干扰政府采购正常的工作秩序。</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27</w:t>
      </w:r>
      <w:r>
        <w:rPr>
          <w:rFonts w:hint="eastAsia" w:asciiTheme="majorEastAsia" w:hAnsiTheme="majorEastAsia" w:eastAsiaTheme="majorEastAsia" w:cstheme="majorEastAsia"/>
          <w:sz w:val="24"/>
        </w:rPr>
        <w:t>.3 供应商提起质疑应当符合下列条件：必须是参与被质疑项目采购活动的供应商(潜在供应商已依法获取其可质疑的采购文件的，可以对该文件提出质疑)：必须在规定的质疑有效期内提起质疑；政府采购监督管理部门规定的其他条件。以联合体形式参加政府采购活动的，其投诉应当由组成联合体的所有供应商共同提出。</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27</w:t>
      </w:r>
      <w:r>
        <w:rPr>
          <w:rFonts w:hint="eastAsia" w:asciiTheme="majorEastAsia" w:hAnsiTheme="majorEastAsia" w:eastAsiaTheme="majorEastAsia" w:cstheme="majorEastAsia"/>
          <w:sz w:val="24"/>
        </w:rPr>
        <w:t>.4 供应商提出质疑应当以书面形式提交质疑函和必要的证明材料。质疑函应当包括下列内容：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(一)供应商的姓名或者名称、地址、邮编、联系人及联系电话；</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(二)质疑项目的名称、编号；</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(三)具体、明确的质疑事项和与质疑事项相关的请求；</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(四)事实依据；</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(五)必要的法律依据；</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(六)提出质疑的日期。</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供应商为自然人的，应当由本人签字；供应商为法人或者其他组织的， 应当由法定代表人、主要负责人，或者其授权代表签字或者盖章，并加盖公章。</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27</w:t>
      </w:r>
      <w:r>
        <w:rPr>
          <w:rFonts w:hint="eastAsia" w:asciiTheme="majorEastAsia" w:hAnsiTheme="majorEastAsia" w:eastAsiaTheme="majorEastAsia" w:cstheme="majorEastAsia"/>
          <w:sz w:val="24"/>
        </w:rPr>
        <w:t>.5 供应商须在法定质疑期内一次性提出针对同一采购程序环节的质疑。</w:t>
      </w:r>
    </w:p>
    <w:p>
      <w:pPr>
        <w:adjustRightInd w:val="0"/>
        <w:snapToGrid w:val="0"/>
        <w:spacing w:line="560" w:lineRule="exact"/>
        <w:ind w:firstLine="480" w:firstLineChars="200"/>
        <w:rPr>
          <w:rFonts w:hint="eastAsia" w:asciiTheme="majorEastAsia" w:hAnsiTheme="majorEastAsia" w:eastAsiaTheme="majorEastAsia" w:cstheme="majorEastAsia"/>
          <w:b w:val="0"/>
          <w:bCs w:val="0"/>
          <w:color w:val="auto"/>
          <w:sz w:val="24"/>
        </w:rPr>
      </w:pPr>
      <w:r>
        <w:rPr>
          <w:rFonts w:hint="eastAsia" w:asciiTheme="majorEastAsia" w:hAnsiTheme="majorEastAsia" w:eastAsiaTheme="majorEastAsia" w:cstheme="majorEastAsia"/>
          <w:b w:val="0"/>
          <w:bCs w:val="0"/>
          <w:color w:val="auto"/>
          <w:sz w:val="24"/>
        </w:rPr>
        <w:t>质疑采购文件的供应商，请直接与采购人联系。</w:t>
      </w:r>
    </w:p>
    <w:p>
      <w:pPr>
        <w:adjustRightInd w:val="0"/>
        <w:snapToGrid w:val="0"/>
        <w:spacing w:line="560" w:lineRule="exact"/>
        <w:ind w:firstLine="480" w:firstLineChars="200"/>
        <w:rPr>
          <w:rFonts w:hint="eastAsia" w:asciiTheme="majorEastAsia" w:hAnsiTheme="majorEastAsia" w:eastAsiaTheme="majorEastAsia" w:cstheme="majorEastAsia"/>
          <w:b w:val="0"/>
          <w:bCs w:val="0"/>
          <w:color w:val="auto"/>
          <w:sz w:val="24"/>
          <w:lang w:eastAsia="zh-CN"/>
        </w:rPr>
      </w:pPr>
      <w:r>
        <w:rPr>
          <w:rFonts w:hint="eastAsia" w:asciiTheme="majorEastAsia" w:hAnsiTheme="majorEastAsia" w:eastAsiaTheme="majorEastAsia" w:cstheme="majorEastAsia"/>
          <w:b w:val="0"/>
          <w:bCs w:val="0"/>
          <w:color w:val="auto"/>
          <w:sz w:val="24"/>
        </w:rPr>
        <w:t>名称：</w:t>
      </w:r>
      <w:r>
        <w:rPr>
          <w:rFonts w:hint="eastAsia" w:asciiTheme="majorEastAsia" w:hAnsiTheme="majorEastAsia" w:eastAsiaTheme="majorEastAsia" w:cstheme="majorEastAsia"/>
          <w:b w:val="0"/>
          <w:bCs w:val="0"/>
          <w:color w:val="auto"/>
          <w:sz w:val="24"/>
          <w:lang w:eastAsia="zh-CN"/>
        </w:rPr>
        <w:t>张掖市市级机关公务用车服务中心</w:t>
      </w:r>
    </w:p>
    <w:p>
      <w:pPr>
        <w:adjustRightInd w:val="0"/>
        <w:snapToGrid w:val="0"/>
        <w:spacing w:line="560" w:lineRule="exact"/>
        <w:ind w:firstLine="480" w:firstLineChars="200"/>
        <w:rPr>
          <w:rFonts w:hint="eastAsia" w:asciiTheme="majorEastAsia" w:hAnsiTheme="majorEastAsia" w:eastAsiaTheme="majorEastAsia" w:cstheme="majorEastAsia"/>
          <w:b w:val="0"/>
          <w:bCs w:val="0"/>
          <w:color w:val="auto"/>
          <w:sz w:val="24"/>
          <w:lang w:val="en-US" w:eastAsia="zh-CN"/>
        </w:rPr>
      </w:pPr>
      <w:r>
        <w:rPr>
          <w:rFonts w:hint="eastAsia" w:asciiTheme="majorEastAsia" w:hAnsiTheme="majorEastAsia" w:eastAsiaTheme="majorEastAsia" w:cstheme="majorEastAsia"/>
          <w:b w:val="0"/>
          <w:bCs w:val="0"/>
          <w:color w:val="auto"/>
          <w:sz w:val="24"/>
        </w:rPr>
        <w:t>地址：张掖市甘州区</w:t>
      </w:r>
      <w:r>
        <w:rPr>
          <w:rFonts w:hint="eastAsia" w:asciiTheme="majorEastAsia" w:hAnsiTheme="majorEastAsia" w:eastAsiaTheme="majorEastAsia" w:cstheme="majorEastAsia"/>
          <w:b w:val="0"/>
          <w:bCs w:val="0"/>
          <w:color w:val="auto"/>
          <w:sz w:val="24"/>
          <w:lang w:val="en-US" w:eastAsia="zh-CN"/>
        </w:rPr>
        <w:t>南环路679号</w:t>
      </w:r>
    </w:p>
    <w:p>
      <w:pPr>
        <w:adjustRightInd w:val="0"/>
        <w:snapToGrid w:val="0"/>
        <w:spacing w:line="560" w:lineRule="exact"/>
        <w:ind w:firstLine="480" w:firstLineChars="200"/>
        <w:rPr>
          <w:rFonts w:hint="default" w:asciiTheme="majorEastAsia" w:hAnsiTheme="majorEastAsia" w:eastAsiaTheme="majorEastAsia" w:cstheme="majorEastAsia"/>
          <w:b w:val="0"/>
          <w:bCs w:val="0"/>
          <w:color w:val="auto"/>
          <w:sz w:val="24"/>
          <w:lang w:val="en-US" w:eastAsia="zh-CN"/>
        </w:rPr>
      </w:pPr>
      <w:r>
        <w:rPr>
          <w:rFonts w:hint="eastAsia" w:asciiTheme="majorEastAsia" w:hAnsiTheme="majorEastAsia" w:eastAsiaTheme="majorEastAsia" w:cstheme="majorEastAsia"/>
          <w:b w:val="0"/>
          <w:bCs w:val="0"/>
          <w:color w:val="auto"/>
          <w:sz w:val="24"/>
        </w:rPr>
        <w:t>联系人：</w:t>
      </w:r>
      <w:r>
        <w:rPr>
          <w:rFonts w:hint="eastAsia" w:asciiTheme="majorEastAsia" w:hAnsiTheme="majorEastAsia" w:eastAsiaTheme="majorEastAsia" w:cstheme="majorEastAsia"/>
          <w:b w:val="0"/>
          <w:bCs w:val="0"/>
          <w:color w:val="auto"/>
          <w:sz w:val="24"/>
          <w:lang w:val="en-US" w:eastAsia="zh-CN"/>
        </w:rPr>
        <w:t>项佩红</w:t>
      </w:r>
    </w:p>
    <w:p>
      <w:pPr>
        <w:adjustRightInd w:val="0"/>
        <w:snapToGrid w:val="0"/>
        <w:spacing w:line="560" w:lineRule="exact"/>
        <w:ind w:firstLine="480" w:firstLineChars="200"/>
        <w:rPr>
          <w:rFonts w:hint="eastAsia" w:asciiTheme="majorEastAsia" w:hAnsiTheme="majorEastAsia" w:eastAsiaTheme="majorEastAsia" w:cstheme="majorEastAsia"/>
          <w:b w:val="0"/>
          <w:bCs w:val="0"/>
          <w:color w:val="auto"/>
          <w:sz w:val="24"/>
        </w:rPr>
      </w:pPr>
      <w:r>
        <w:rPr>
          <w:rFonts w:hint="eastAsia" w:asciiTheme="majorEastAsia" w:hAnsiTheme="majorEastAsia" w:eastAsiaTheme="majorEastAsia" w:cstheme="majorEastAsia"/>
          <w:b w:val="0"/>
          <w:bCs w:val="0"/>
          <w:color w:val="auto"/>
          <w:sz w:val="24"/>
        </w:rPr>
        <w:t>联系电话：</w:t>
      </w:r>
      <w:r>
        <w:rPr>
          <w:rFonts w:hint="eastAsia" w:asciiTheme="majorEastAsia" w:hAnsiTheme="majorEastAsia" w:eastAsiaTheme="majorEastAsia" w:cstheme="majorEastAsia"/>
          <w:b w:val="0"/>
          <w:bCs w:val="0"/>
          <w:color w:val="auto"/>
          <w:sz w:val="24"/>
          <w:lang w:val="en-US" w:eastAsia="zh-CN"/>
        </w:rPr>
        <w:t>0936-8733142</w:t>
      </w:r>
      <w:r>
        <w:rPr>
          <w:rFonts w:hint="eastAsia" w:asciiTheme="majorEastAsia" w:hAnsiTheme="majorEastAsia" w:eastAsiaTheme="majorEastAsia" w:cstheme="majorEastAsia"/>
          <w:b w:val="0"/>
          <w:bCs w:val="0"/>
          <w:color w:val="auto"/>
          <w:sz w:val="24"/>
        </w:rPr>
        <w:t xml:space="preserve">    邮    编：734000</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28</w:t>
      </w:r>
      <w:r>
        <w:rPr>
          <w:rFonts w:hint="eastAsia" w:asciiTheme="majorEastAsia" w:hAnsiTheme="majorEastAsia" w:eastAsiaTheme="majorEastAsia" w:cstheme="majorEastAsia"/>
          <w:b/>
          <w:bCs/>
          <w:kern w:val="0"/>
          <w:sz w:val="24"/>
          <w:szCs w:val="22"/>
          <w:lang w:val="zh-CN" w:bidi="zh-CN"/>
        </w:rPr>
        <w:t>、询问</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28</w:t>
      </w:r>
      <w:r>
        <w:rPr>
          <w:rFonts w:hint="eastAsia" w:asciiTheme="majorEastAsia" w:hAnsiTheme="majorEastAsia" w:eastAsiaTheme="majorEastAsia" w:cstheme="majorEastAsia"/>
          <w:sz w:val="24"/>
        </w:rPr>
        <w:t>.1 征集人或采购代理机构应当在3个工作日内日对供应商提出的询问作出答复。</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29</w:t>
      </w:r>
      <w:r>
        <w:rPr>
          <w:rFonts w:hint="eastAsia" w:asciiTheme="majorEastAsia" w:hAnsiTheme="majorEastAsia" w:eastAsiaTheme="majorEastAsia" w:cstheme="majorEastAsia"/>
          <w:b/>
          <w:bCs/>
          <w:kern w:val="0"/>
          <w:sz w:val="24"/>
          <w:szCs w:val="22"/>
          <w:lang w:val="zh-CN" w:bidi="zh-CN"/>
        </w:rPr>
        <w:t>、质疑与答复</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29</w:t>
      </w:r>
      <w:r>
        <w:rPr>
          <w:rFonts w:hint="eastAsia" w:asciiTheme="majorEastAsia" w:hAnsiTheme="majorEastAsia" w:eastAsiaTheme="majorEastAsia" w:cstheme="majorEastAsia"/>
          <w:sz w:val="24"/>
        </w:rPr>
        <w:t>.1 供应商认为征集文件、采购过程、中标或成交结果使自己权益受到损害的，可以在知道或者应当知道其权益受到损害之日起7个工作日内，由质疑方的法定代表人或授权代理人(必须为法定代表人授权进行该项目响应的被授权人)以书面形式向征集人(或采购代理机构)提出质疑。供应商为自然人的，质疑函应当由本人签字；供应商为法人或者其他组织的，质疑函应当由法定代表人、主要负责人，或者其授权代表签字或者盖章，并加盖公章。质疑书除应说明需要质疑的内容外，还应提供能够证明质疑内容的相关书面证据。质疑书应内容真实，证据充分，不得进行恶意质疑。由法定代表人递交质疑书时，提供法定代表人身份证复印件；由授权代理人递交质疑书时，还须提供法定代表人授权委托书原件及授权代理人的身份证复印件，身份证复印件须正反面清晰、有效，上述资料均须加盖公章。</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29</w:t>
      </w:r>
      <w:r>
        <w:rPr>
          <w:rFonts w:hint="eastAsia" w:asciiTheme="majorEastAsia" w:hAnsiTheme="majorEastAsia" w:eastAsiaTheme="majorEastAsia" w:cstheme="majorEastAsia"/>
          <w:sz w:val="24"/>
        </w:rPr>
        <w:t>.2征集人(或采购代理机构)收到供应商的书面质疑后7个工作日内根据质疑书的具体内容相应作出答复，并以书面形式通知质疑供应商和其他有关供应商，但答复内容不得涉及商业秘密。递交质疑书的供应商和其他有关供应商在收到质疑答复书后，应立即向征集人(或采购代理机构) 回函确认。未确认情况应当视为对质疑答复的知晓，也将视为对质疑答复内容接受的默认。</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30</w:t>
      </w:r>
      <w:r>
        <w:rPr>
          <w:rFonts w:hint="eastAsia" w:asciiTheme="majorEastAsia" w:hAnsiTheme="majorEastAsia" w:eastAsiaTheme="majorEastAsia" w:cstheme="majorEastAsia"/>
          <w:b/>
          <w:bCs/>
          <w:kern w:val="0"/>
          <w:sz w:val="24"/>
          <w:szCs w:val="22"/>
          <w:lang w:val="zh-CN" w:bidi="zh-CN"/>
        </w:rPr>
        <w:t>、补充</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30</w:t>
      </w:r>
      <w:r>
        <w:rPr>
          <w:rFonts w:hint="eastAsia" w:asciiTheme="majorEastAsia" w:hAnsiTheme="majorEastAsia" w:eastAsiaTheme="majorEastAsia" w:cstheme="majorEastAsia"/>
          <w:sz w:val="24"/>
        </w:rPr>
        <w:t xml:space="preserve">.1 第 </w:t>
      </w:r>
      <w:r>
        <w:rPr>
          <w:rFonts w:hint="eastAsia" w:asciiTheme="majorEastAsia" w:hAnsiTheme="majorEastAsia" w:eastAsiaTheme="majorEastAsia" w:cstheme="majorEastAsia"/>
          <w:sz w:val="24"/>
          <w:lang w:val="en-US" w:eastAsia="zh-CN"/>
        </w:rPr>
        <w:t>29</w:t>
      </w:r>
      <w:r>
        <w:rPr>
          <w:rFonts w:hint="eastAsia" w:asciiTheme="majorEastAsia" w:hAnsiTheme="majorEastAsia" w:eastAsiaTheme="majorEastAsia" w:cstheme="majorEastAsia"/>
          <w:sz w:val="24"/>
        </w:rPr>
        <w:t>.1条规定的供应商应知其权益受到损害之日，是指：</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 对可以质疑的采购文件提出质疑的，为收到采购文件之日或者采购文件公告期限届满之日；</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(二)对采购过程提出质疑的，为各采购程序环节结束之日；</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 对中标或者成交结果提出质疑的，为中标或者成交结果公告期限届满之日。</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9.2 供应商代表对开标过程和开标记录有疑义的，以及认为征集人、采购代理机构相关工作人员需要回避的情形的，应当场提出询问或申请回避。征集人、采购代理机构对供应商代表提出的询问或者回避申请应当及时处理。</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29</w:t>
      </w:r>
      <w:r>
        <w:rPr>
          <w:rFonts w:hint="eastAsia" w:asciiTheme="majorEastAsia" w:hAnsiTheme="majorEastAsia" w:eastAsiaTheme="majorEastAsia" w:cstheme="majorEastAsia"/>
          <w:sz w:val="24"/>
        </w:rPr>
        <w:t>.3 质疑供应商对征集人、采购代理机构的答复不满意，或者征集人、采购代理机构未在规定时间内作出答复的，可以在答复期满后15个工作日内向财政部门提起投诉。</w:t>
      </w:r>
    </w:p>
    <w:p>
      <w:pPr>
        <w:adjustRightInd w:val="0"/>
        <w:snapToGrid w:val="0"/>
        <w:spacing w:line="560" w:lineRule="exact"/>
        <w:ind w:firstLine="48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4"/>
        </w:rPr>
        <w:t>供应商投诉按照征集人所属预算级次，由本级财政部门处理。跨区域联合采购项目的投诉，征集人所属预算级次相同的，由采购文件事先约定的财政部门负责处理，事先未约定的，由最先收到投诉的财政部门负责处理；征集人所属预算级次不同的，由预算级次最高的财政部门负责处理。具体程序和要求见《政府采购质疑和投诉办法》(财政部第94号令)。</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30</w:t>
      </w:r>
      <w:r>
        <w:rPr>
          <w:rFonts w:hint="eastAsia" w:asciiTheme="majorEastAsia" w:hAnsiTheme="majorEastAsia" w:eastAsiaTheme="majorEastAsia" w:cstheme="majorEastAsia"/>
          <w:b/>
          <w:bCs/>
          <w:kern w:val="0"/>
          <w:sz w:val="24"/>
          <w:szCs w:val="22"/>
          <w:lang w:val="zh-CN" w:bidi="zh-CN"/>
        </w:rPr>
        <w:t>、质疑不予受理的情况</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0.1 有下列情形之一的，属于无效质疑，被质疑人不予受理，由此产生的影响由质疑人自行承担：</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(一)不符合 36.2 条款规定的质疑供应商条件的；</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(二)质疑函的发出时间不在法定质疑期内的；</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(三)以非书面形式提出的；</w:t>
      </w:r>
    </w:p>
    <w:p>
      <w:pPr>
        <w:adjustRightInd w:val="0"/>
        <w:snapToGrid w:val="0"/>
        <w:spacing w:line="560" w:lineRule="exact"/>
        <w:ind w:firstLine="480" w:firstLineChars="200"/>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24"/>
        </w:rPr>
        <w:t>(四) 其它不符合受理条件的情形。</w:t>
      </w:r>
    </w:p>
    <w:p>
      <w:pPr>
        <w:adjustRightInd w:val="0"/>
        <w:snapToGrid w:val="0"/>
        <w:spacing w:line="560" w:lineRule="exact"/>
        <w:jc w:val="center"/>
        <w:outlineLvl w:val="1"/>
        <w:rPr>
          <w:rFonts w:hint="eastAsia" w:asciiTheme="majorEastAsia" w:hAnsiTheme="majorEastAsia" w:eastAsiaTheme="majorEastAsia" w:cstheme="majorEastAsia"/>
          <w:sz w:val="28"/>
          <w:szCs w:val="28"/>
        </w:rPr>
      </w:pPr>
      <w:bookmarkStart w:id="87" w:name="_Toc25900"/>
      <w:r>
        <w:rPr>
          <w:rFonts w:hint="eastAsia" w:asciiTheme="majorEastAsia" w:hAnsiTheme="majorEastAsia" w:eastAsiaTheme="majorEastAsia" w:cstheme="majorEastAsia"/>
          <w:sz w:val="36"/>
          <w:szCs w:val="36"/>
          <w:lang w:eastAsia="zh-CN"/>
        </w:rPr>
        <w:t>七</w:t>
      </w:r>
      <w:r>
        <w:rPr>
          <w:rFonts w:hint="eastAsia" w:asciiTheme="majorEastAsia" w:hAnsiTheme="majorEastAsia" w:eastAsiaTheme="majorEastAsia" w:cstheme="majorEastAsia"/>
          <w:sz w:val="36"/>
          <w:szCs w:val="36"/>
        </w:rPr>
        <w:t>、政府采购政策</w:t>
      </w:r>
      <w:bookmarkEnd w:id="87"/>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3</w:t>
      </w:r>
      <w:r>
        <w:rPr>
          <w:rFonts w:hint="eastAsia" w:asciiTheme="majorEastAsia" w:hAnsiTheme="majorEastAsia" w:eastAsiaTheme="majorEastAsia" w:cstheme="majorEastAsia"/>
          <w:b/>
          <w:bCs/>
          <w:kern w:val="0"/>
          <w:sz w:val="24"/>
          <w:szCs w:val="22"/>
          <w:lang w:val="zh-CN" w:bidi="zh-CN"/>
        </w:rPr>
        <w:t>1、采购进口产品政策</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1.1 征集文件规定采购进口产品的，如果因信息不对称等原因，仍有满足需求的国内产品要求参与采购竞争的，征集人及其委托的采购代理机构不得对其加以限制，应当按照公平竞争原则实施采购。</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1.2 关于政府采购进口产品的其他规定详见《政府采购进口产品管理办法》(财库【2007】119号)和《关于政府采购进口产品管理有关问题的通知》(财办库【2008】248号)。</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3</w:t>
      </w:r>
      <w:r>
        <w:rPr>
          <w:rFonts w:hint="eastAsia" w:asciiTheme="majorEastAsia" w:hAnsiTheme="majorEastAsia" w:eastAsiaTheme="majorEastAsia" w:cstheme="majorEastAsia"/>
          <w:b/>
          <w:bCs/>
          <w:kern w:val="0"/>
          <w:sz w:val="24"/>
          <w:szCs w:val="22"/>
          <w:lang w:val="zh-CN" w:bidi="zh-CN"/>
        </w:rPr>
        <w:t>2、政府采购政策支持</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2.1 根据财库【2020】46 号、财库【2022】19号文件规定，货物服务采购项目给予小微企业的价格扣除优惠，对小型和微型企业产品的价格给予 10%的扣除(具体比例见评标办法) ，用扣除后的价格参与评审(其响应报价不变)。</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32</w:t>
      </w:r>
      <w:r>
        <w:rPr>
          <w:rFonts w:hint="eastAsia" w:asciiTheme="majorEastAsia" w:hAnsiTheme="majorEastAsia" w:eastAsiaTheme="majorEastAsia" w:cstheme="majorEastAsia"/>
          <w:sz w:val="24"/>
        </w:rPr>
        <w:t>.2 根据财库【2014】68号文件规定，在政府采购活动中，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戒毒管理局(含新疆生产建设兵团)出具的属于监狱企业的证明文件。本项目对监狱企业提供的自产产品或提供的其他监狱企业生产的产品响应报价给予价格扣除，用扣除后的价格作为评标价参与评审(其响应报价不变)，具体扣除比例见评标办法。</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2.3 节能产品和环保标志产品优惠政策：</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2.3.1 产品符合政府采购强制采购政策的，实行强制采购；符合政府采购优先采购政策的，产品只能享受节能产品、环境标志产品等产品优惠中的一项(由供应商在响应文件中列出产品所在清单的文号、页码，并复印该页附后，评审时进行价格扣除(扣除比例见评标办法) )；供应商享受支持中小企业发展政策优惠的，可以与同时享受节能产品、环境标志产品等产品优惠中的一项累加扣除。省级以上财政部门关于政府采购强制采购、优先采购的政策规定可在中国政府采购网 (www.ccgp.gov.cn/)和甘肃政府采购网(www.gszfcg.gansu.gov.cn/)查询。</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2.3.2 同一项目中部分产品属于优先采购政策的，评审时只对该部分产品的报价实行价格扣除。</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2.3.3 为推进政府采购诚信体系建设，供应商在签署相关承诺，提供相关信息前，应认真阅读省级以上财政部门相关政策规定。符合本条第 42.3.1 款、42.3.2 款、</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2.3.3 款规定的，应提供相关证明材料。</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2.3.4 “节能产品”、“环境标志产品”证明材料：</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 供应商提供的产品属于下列情形，应按规定提供相关证明材料(清单或目录所在页复印件)，并在《报价明细表》中提供相应数据。(a)符合政府采购强制采购政策的(《节能产品政府采购清单》中标记★符号节能产品及其他强制采购产品)；(b)符合政府采购优先采购政策的(《节能产品政府采购清单》中非标记★符号节能产品，《环境标志产品政府采购清单》中环境标志产品)。</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(2)未按上述要求提供、填写的，评审时不予以考虑。</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2.4 根据财政部、民政部、中国残疾人联合会发布的《关于促进残疾人就业政府采购政策的通知》(财库【2017】141号) 规定，在政府采购活动中，残疾人福利性单位视同小型、微型企业，享受评审中价格扣除等促进中小企业发展的政府采购政策。本项目对残疾人福利性单位提供的自产产品或提供其他残疾人福利性单位制造的货物的价格给予扣除，用扣除后的价格作为评标价参与评审(其响应报价不变)。本项目对残疾人福利性单位产品的价格扣除比例详见评标办法。符合条件的残疾人福利性单位在参加政府采购活动时，应当提供《残疾人福利性单位声明函》(见第五章附件)，并对声明的真实性负责。任何单位或者个人在政府采购活动中均不得要求残疾人福利性单位提供其他证明 声明函内容的材料。中标、成交供应商为残疾人福利性单位的，征集人或者其委托的采购代理 机构应当随中标、成交结果同时公告其《残疾人福利性单位声明函》，接受社会监督。供应商提供的《残疾人福利性单位声明函》与事实不符的，依照《政府采购法》第七十七条第一款的规定追究法律责任。</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3</w:t>
      </w:r>
      <w:r>
        <w:rPr>
          <w:rFonts w:hint="eastAsia" w:asciiTheme="majorEastAsia" w:hAnsiTheme="majorEastAsia" w:eastAsiaTheme="majorEastAsia" w:cstheme="majorEastAsia"/>
          <w:b/>
          <w:bCs/>
          <w:kern w:val="0"/>
          <w:sz w:val="24"/>
          <w:szCs w:val="22"/>
          <w:lang w:val="zh-CN" w:bidi="zh-CN"/>
        </w:rPr>
        <w:t>3、相同品牌响应产品有效供应商的认定：</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3.1 采用最低评标价法的采购项目，提供相同品牌产品的不同供应商参加同一合同项下响应的，以其中通过资格审查、符合性审查且报价最低的参加评标；报价相同的，由征集人或者征集人委托评标委员会按照征集文件规定的方式确定一个参加评标的供应商，征集文件未规定的采取随机抽取方式确定，其他响应无效。</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3.2 使用综合评分法的采购项目，提供相同品牌产品且通过资格审查、符合性审查的不同供应商参加同一合同项下响应的，按一家供应商计算，评审后得分最高的同品牌供应商获得中标供应商推荐资格；评审得分相同的，由征集人或者征集人委托评标委员会按照征集文件规定的方式确定一个供应商获得中标供应商推荐资格，征集文件未规定的采取随机抽取方式确定，其他同品牌供应商不作为中标候选人。</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3.3 非单一产品采购项目，征集人应当根据采购项目技术构成、产品价格比重等合理确定核心产品，并在征集文件中载明。多家供应商提供的核心产品品牌相同的，按前两款规定处理。</w:t>
      </w:r>
    </w:p>
    <w:p>
      <w:pPr>
        <w:adjustRightInd w:val="0"/>
        <w:snapToGrid w:val="0"/>
        <w:spacing w:line="560" w:lineRule="exact"/>
        <w:ind w:firstLine="482" w:firstLineChars="200"/>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3</w:t>
      </w:r>
      <w:r>
        <w:rPr>
          <w:rFonts w:hint="eastAsia" w:asciiTheme="majorEastAsia" w:hAnsiTheme="majorEastAsia" w:eastAsiaTheme="majorEastAsia" w:cstheme="majorEastAsia"/>
          <w:b/>
          <w:bCs/>
          <w:kern w:val="0"/>
          <w:sz w:val="24"/>
          <w:szCs w:val="22"/>
          <w:lang w:val="zh-CN" w:bidi="zh-CN"/>
        </w:rPr>
        <w:t>4、变更事项</w:t>
      </w:r>
    </w:p>
    <w:p>
      <w:pPr>
        <w:adjustRightInd w:val="0"/>
        <w:snapToGrid w:val="0"/>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szCs w:val="22"/>
          <w:lang w:val="en-US" w:bidi="zh-CN"/>
        </w:rPr>
        <w:t>3</w:t>
      </w:r>
      <w:r>
        <w:rPr>
          <w:rFonts w:hint="eastAsia" w:asciiTheme="majorEastAsia" w:hAnsiTheme="majorEastAsia" w:eastAsiaTheme="majorEastAsia" w:cstheme="majorEastAsia"/>
          <w:kern w:val="0"/>
          <w:sz w:val="24"/>
          <w:szCs w:val="22"/>
          <w:lang w:val="zh-CN" w:bidi="zh-CN"/>
        </w:rPr>
        <w:t>4.1 供应商在项目响应截止时间之前应随时关注相关网站以便能够及时获取项目</w:t>
      </w:r>
      <w:r>
        <w:rPr>
          <w:rFonts w:hint="eastAsia" w:asciiTheme="majorEastAsia" w:hAnsiTheme="majorEastAsia" w:eastAsiaTheme="majorEastAsia" w:cstheme="majorEastAsia"/>
          <w:sz w:val="24"/>
        </w:rPr>
        <w:t>变更事项。</w:t>
      </w:r>
    </w:p>
    <w:p>
      <w:pPr>
        <w:keepNext w:val="0"/>
        <w:keepLines w:val="0"/>
        <w:pageBreakBefore w:val="0"/>
        <w:widowControl w:val="0"/>
        <w:numPr>
          <w:ilvl w:val="0"/>
          <w:numId w:val="0"/>
        </w:numPr>
        <w:kinsoku/>
        <w:wordWrap/>
        <w:overflowPunct/>
        <w:topLinePunct w:val="0"/>
        <w:autoSpaceDE/>
        <w:autoSpaceDN/>
        <w:bidi w:val="0"/>
        <w:adjustRightInd/>
        <w:snapToGrid/>
        <w:spacing w:before="194" w:after="313" w:afterLines="100" w:line="480" w:lineRule="exact"/>
        <w:ind w:left="3152" w:leftChars="0"/>
        <w:jc w:val="both"/>
        <w:textAlignment w:val="auto"/>
        <w:outlineLvl w:val="0"/>
        <w:rPr>
          <w:rFonts w:hint="eastAsia" w:asciiTheme="majorEastAsia" w:hAnsiTheme="majorEastAsia" w:eastAsiaTheme="majorEastAsia" w:cstheme="majorEastAsia"/>
          <w:b/>
          <w:bCs/>
          <w:kern w:val="0"/>
          <w:sz w:val="24"/>
        </w:rPr>
      </w:pPr>
      <w:bookmarkStart w:id="88" w:name="_Toc1393"/>
      <w:r>
        <w:rPr>
          <w:rFonts w:hint="eastAsia" w:asciiTheme="majorEastAsia" w:hAnsiTheme="majorEastAsia" w:eastAsiaTheme="majorEastAsia" w:cstheme="majorEastAsia"/>
          <w:b/>
          <w:bCs/>
          <w:color w:val="000000"/>
          <w:sz w:val="48"/>
          <w:szCs w:val="48"/>
          <w:lang w:eastAsia="zh-CN"/>
        </w:rPr>
        <w:t>第三章</w:t>
      </w:r>
      <w:r>
        <w:rPr>
          <w:rFonts w:hint="eastAsia" w:asciiTheme="majorEastAsia" w:hAnsiTheme="majorEastAsia" w:eastAsiaTheme="majorEastAsia" w:cstheme="majorEastAsia"/>
          <w:b/>
          <w:bCs/>
          <w:color w:val="000000"/>
          <w:sz w:val="48"/>
          <w:szCs w:val="48"/>
          <w:lang w:val="en-US" w:eastAsia="zh-CN"/>
        </w:rPr>
        <w:t xml:space="preserve"> </w:t>
      </w:r>
      <w:r>
        <w:rPr>
          <w:rFonts w:hint="eastAsia" w:asciiTheme="majorEastAsia" w:hAnsiTheme="majorEastAsia" w:eastAsiaTheme="majorEastAsia" w:cstheme="majorEastAsia"/>
          <w:b/>
          <w:bCs/>
          <w:color w:val="000000"/>
          <w:sz w:val="48"/>
          <w:szCs w:val="48"/>
        </w:rPr>
        <w:t>技术要求</w:t>
      </w:r>
      <w:bookmarkEnd w:id="88"/>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bCs/>
          <w:sz w:val="24"/>
          <w:szCs w:val="24"/>
        </w:rPr>
        <w:t>一、项目名称</w:t>
      </w:r>
      <w:r>
        <w:rPr>
          <w:rFonts w:hint="eastAsia" w:ascii="宋体" w:hAnsi="宋体" w:eastAsia="宋体" w:cs="宋体"/>
          <w:sz w:val="24"/>
          <w:szCs w:val="24"/>
        </w:rPr>
        <w:t>：</w:t>
      </w:r>
      <w:r>
        <w:rPr>
          <w:rFonts w:hint="eastAsia" w:ascii="宋体" w:hAnsi="宋体" w:eastAsia="宋体" w:cs="宋体"/>
          <w:b w:val="0"/>
          <w:bCs w:val="0"/>
          <w:sz w:val="24"/>
          <w:szCs w:val="24"/>
          <w:lang w:eastAsia="zh-CN"/>
        </w:rPr>
        <w:t>张掖市市级机关公务用车服务中心</w:t>
      </w:r>
      <w:r>
        <w:rPr>
          <w:rFonts w:hint="eastAsia" w:ascii="宋体" w:hAnsi="宋体" w:eastAsia="宋体" w:cs="宋体"/>
          <w:b w:val="0"/>
          <w:bCs w:val="0"/>
          <w:sz w:val="24"/>
          <w:szCs w:val="24"/>
          <w:lang w:val="en-US" w:eastAsia="zh-CN"/>
        </w:rPr>
        <w:t>2023-2025年度车辆维保保养服务、车辆清洗维护服务、车辆保险服务、车辆燃油供给服务</w:t>
      </w:r>
      <w:r>
        <w:rPr>
          <w:rFonts w:hint="eastAsia" w:ascii="宋体" w:hAnsi="宋体" w:eastAsia="宋体" w:cs="宋体"/>
          <w:b w:val="0"/>
          <w:bCs w:val="0"/>
          <w:sz w:val="24"/>
          <w:szCs w:val="24"/>
          <w:lang w:eastAsia="zh-CN"/>
        </w:rPr>
        <w:t>框架协议</w:t>
      </w:r>
      <w:r>
        <w:rPr>
          <w:rFonts w:hint="eastAsia" w:ascii="宋体" w:hAnsi="宋体" w:eastAsia="宋体" w:cs="宋体"/>
          <w:b w:val="0"/>
          <w:bCs w:val="0"/>
          <w:sz w:val="24"/>
          <w:szCs w:val="24"/>
          <w:lang w:val="en-US" w:eastAsia="zh-CN"/>
        </w:rPr>
        <w:t>采购项目（三包）</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二、项目编号</w:t>
      </w:r>
      <w:r>
        <w:rPr>
          <w:rFonts w:hint="eastAsia" w:ascii="宋体" w:hAnsi="宋体" w:eastAsia="宋体" w:cs="宋体"/>
          <w:sz w:val="24"/>
          <w:szCs w:val="24"/>
        </w:rPr>
        <w:t xml:space="preserve">： </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三、采购需求</w:t>
      </w:r>
      <w:r>
        <w:rPr>
          <w:rFonts w:hint="eastAsia" w:ascii="宋体" w:hAnsi="宋体" w:eastAsia="宋体" w:cs="宋体"/>
          <w:sz w:val="24"/>
          <w:szCs w:val="24"/>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为加强市级党政机关公务用车</w:t>
      </w:r>
      <w:r>
        <w:rPr>
          <w:rFonts w:hint="eastAsia" w:ascii="宋体" w:hAnsi="宋体" w:eastAsia="宋体" w:cs="宋体"/>
          <w:sz w:val="24"/>
          <w:szCs w:val="24"/>
          <w:lang w:val="en-US" w:eastAsia="zh-CN"/>
        </w:rPr>
        <w:t>保险</w:t>
      </w:r>
      <w:r>
        <w:rPr>
          <w:rFonts w:hint="eastAsia" w:ascii="宋体" w:hAnsi="宋体" w:eastAsia="宋体" w:cs="宋体"/>
          <w:sz w:val="24"/>
          <w:szCs w:val="24"/>
        </w:rPr>
        <w:t>费用支出管理，规范公务用车</w:t>
      </w:r>
      <w:r>
        <w:rPr>
          <w:rFonts w:hint="eastAsia" w:ascii="宋体" w:hAnsi="宋体" w:eastAsia="宋体" w:cs="宋体"/>
          <w:sz w:val="24"/>
          <w:szCs w:val="24"/>
          <w:lang w:val="en-US" w:eastAsia="zh-CN"/>
        </w:rPr>
        <w:t>保险购买</w:t>
      </w:r>
      <w:r>
        <w:rPr>
          <w:rFonts w:hint="eastAsia" w:ascii="宋体" w:hAnsi="宋体" w:eastAsia="宋体" w:cs="宋体"/>
          <w:sz w:val="24"/>
          <w:szCs w:val="24"/>
        </w:rPr>
        <w:t>行为，促进廉政建设，依据《政府采购框架协议采购方式管理暂行办法》和甘肃省财政厅关于印发《2023-2024 年集中采购目录及采购限额标准》的通知，张掖市财政局通过框架协议采购方式确定张掖市市级机关公务用车服务中心公务用车</w:t>
      </w:r>
      <w:r>
        <w:rPr>
          <w:rFonts w:hint="eastAsia" w:ascii="宋体" w:hAnsi="宋体" w:eastAsia="宋体" w:cs="宋体"/>
          <w:sz w:val="24"/>
          <w:szCs w:val="24"/>
          <w:lang w:val="en-US" w:eastAsia="zh-CN"/>
        </w:rPr>
        <w:t>保险</w:t>
      </w:r>
      <w:r>
        <w:rPr>
          <w:rFonts w:hint="eastAsia" w:ascii="宋体" w:hAnsi="宋体" w:eastAsia="宋体" w:cs="宋体"/>
          <w:sz w:val="24"/>
          <w:szCs w:val="24"/>
        </w:rPr>
        <w:t>项目。</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服务范围：张掖市市级机关公务用车服务中心公务用车。</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送</w:t>
      </w:r>
      <w:r>
        <w:rPr>
          <w:rFonts w:hint="eastAsia" w:ascii="宋体" w:hAnsi="宋体" w:eastAsia="宋体" w:cs="宋体"/>
          <w:sz w:val="24"/>
          <w:szCs w:val="24"/>
          <w:lang w:val="en-US" w:eastAsia="zh-CN"/>
        </w:rPr>
        <w:t>保</w:t>
      </w:r>
      <w:r>
        <w:rPr>
          <w:rFonts w:hint="eastAsia" w:ascii="宋体" w:hAnsi="宋体" w:eastAsia="宋体" w:cs="宋体"/>
          <w:sz w:val="24"/>
          <w:szCs w:val="24"/>
        </w:rPr>
        <w:t>数量：征集人无法预计也无法保证中标人在服务期内将获得的送</w:t>
      </w:r>
      <w:r>
        <w:rPr>
          <w:rFonts w:hint="eastAsia" w:ascii="宋体" w:hAnsi="宋体" w:eastAsia="宋体" w:cs="宋体"/>
          <w:sz w:val="24"/>
          <w:szCs w:val="24"/>
          <w:lang w:val="en-US" w:eastAsia="zh-CN"/>
        </w:rPr>
        <w:t>保</w:t>
      </w:r>
      <w:r>
        <w:rPr>
          <w:rFonts w:hint="eastAsia" w:ascii="宋体" w:hAnsi="宋体" w:eastAsia="宋体" w:cs="宋体"/>
          <w:sz w:val="24"/>
          <w:szCs w:val="24"/>
        </w:rPr>
        <w:t>车辆的数量，车辆送</w:t>
      </w:r>
      <w:r>
        <w:rPr>
          <w:rFonts w:hint="eastAsia" w:ascii="宋体" w:hAnsi="宋体" w:eastAsia="宋体" w:cs="宋体"/>
          <w:sz w:val="24"/>
          <w:szCs w:val="24"/>
          <w:lang w:eastAsia="zh-CN"/>
        </w:rPr>
        <w:t>保</w:t>
      </w:r>
      <w:r>
        <w:rPr>
          <w:rFonts w:hint="eastAsia" w:ascii="宋体" w:hAnsi="宋体" w:eastAsia="宋体" w:cs="宋体"/>
          <w:sz w:val="24"/>
          <w:szCs w:val="24"/>
        </w:rPr>
        <w:t>单位在本次中标入围内自行选择</w:t>
      </w:r>
      <w:r>
        <w:rPr>
          <w:rFonts w:hint="eastAsia" w:ascii="宋体" w:hAnsi="宋体" w:eastAsia="宋体" w:cs="宋体"/>
          <w:sz w:val="24"/>
          <w:szCs w:val="24"/>
          <w:lang w:val="en-US" w:eastAsia="zh-CN"/>
        </w:rPr>
        <w:t>参</w:t>
      </w:r>
      <w:r>
        <w:rPr>
          <w:rFonts w:hint="eastAsia" w:ascii="宋体" w:hAnsi="宋体" w:eastAsia="宋体" w:cs="宋体"/>
          <w:sz w:val="24"/>
          <w:szCs w:val="24"/>
          <w:lang w:eastAsia="zh-CN"/>
        </w:rPr>
        <w:t>保</w:t>
      </w:r>
      <w:r>
        <w:rPr>
          <w:rFonts w:hint="eastAsia" w:ascii="宋体" w:hAnsi="宋体" w:eastAsia="宋体" w:cs="宋体"/>
          <w:sz w:val="24"/>
          <w:szCs w:val="24"/>
        </w:rPr>
        <w:t>单位。各中标人应予配合。</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服务期限</w:t>
      </w:r>
      <w:r>
        <w:rPr>
          <w:rFonts w:hint="eastAsia" w:ascii="宋体" w:hAnsi="宋体" w:eastAsia="宋体" w:cs="宋体"/>
          <w:sz w:val="24"/>
          <w:szCs w:val="24"/>
          <w:lang w:eastAsia="zh-CN"/>
        </w:rPr>
        <w:t>：</w:t>
      </w:r>
      <w:r>
        <w:rPr>
          <w:rFonts w:hint="eastAsia" w:ascii="宋体" w:hAnsi="宋体" w:eastAsia="宋体" w:cs="宋体"/>
          <w:sz w:val="24"/>
          <w:szCs w:val="24"/>
        </w:rPr>
        <w:t>自框架协议签订之日起2年。</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.保险险种：供应商提供的车险种类包含但不完全包含以下内容：①交通事 故责任强制险(必须提供)</w:t>
      </w:r>
      <w:r>
        <w:rPr>
          <w:rFonts w:hint="eastAsia" w:ascii="宋体" w:hAnsi="宋体" w:eastAsia="宋体" w:cs="宋体"/>
          <w:sz w:val="24"/>
          <w:szCs w:val="24"/>
          <w:lang w:eastAsia="zh-CN"/>
        </w:rPr>
        <w:t>；</w:t>
      </w:r>
      <w:r>
        <w:rPr>
          <w:rFonts w:hint="eastAsia" w:ascii="宋体" w:hAnsi="宋体" w:eastAsia="宋体" w:cs="宋体"/>
          <w:sz w:val="24"/>
          <w:szCs w:val="24"/>
        </w:rPr>
        <w:t>②车辆损失险</w:t>
      </w:r>
      <w:r>
        <w:rPr>
          <w:rFonts w:hint="eastAsia" w:ascii="宋体" w:hAnsi="宋体" w:eastAsia="宋体" w:cs="宋体"/>
          <w:sz w:val="24"/>
          <w:szCs w:val="24"/>
          <w:lang w:eastAsia="zh-CN"/>
        </w:rPr>
        <w:t>；</w:t>
      </w:r>
      <w:r>
        <w:rPr>
          <w:rFonts w:hint="eastAsia" w:ascii="宋体" w:hAnsi="宋体" w:eastAsia="宋体" w:cs="宋体"/>
          <w:sz w:val="24"/>
          <w:szCs w:val="24"/>
        </w:rPr>
        <w:t>③第三者责任险</w:t>
      </w:r>
      <w:r>
        <w:rPr>
          <w:rFonts w:hint="eastAsia" w:ascii="宋体" w:hAnsi="宋体" w:eastAsia="宋体" w:cs="宋体"/>
          <w:sz w:val="24"/>
          <w:szCs w:val="24"/>
          <w:lang w:eastAsia="zh-CN"/>
        </w:rPr>
        <w:t>；</w:t>
      </w:r>
      <w:r>
        <w:rPr>
          <w:rFonts w:hint="eastAsia" w:ascii="宋体" w:hAnsi="宋体" w:eastAsia="宋体" w:cs="宋体"/>
          <w:sz w:val="24"/>
          <w:szCs w:val="24"/>
        </w:rPr>
        <w:t>④车上人员责任险</w:t>
      </w:r>
      <w:r>
        <w:rPr>
          <w:rFonts w:hint="eastAsia" w:ascii="宋体" w:hAnsi="宋体" w:eastAsia="宋体" w:cs="宋体"/>
          <w:sz w:val="24"/>
          <w:szCs w:val="24"/>
          <w:lang w:eastAsia="zh-CN"/>
        </w:rPr>
        <w:t>；</w:t>
      </w:r>
      <w:r>
        <w:rPr>
          <w:rFonts w:hint="eastAsia" w:ascii="宋体" w:hAnsi="宋体" w:eastAsia="宋体" w:cs="宋体"/>
          <w:sz w:val="24"/>
          <w:szCs w:val="24"/>
        </w:rPr>
        <w:t xml:space="preserve"> ⑤不计免特约保险(责任免除)</w:t>
      </w:r>
      <w:r>
        <w:rPr>
          <w:rFonts w:hint="eastAsia" w:ascii="宋体" w:hAnsi="宋体" w:eastAsia="宋体" w:cs="宋体"/>
          <w:sz w:val="24"/>
          <w:szCs w:val="24"/>
          <w:lang w:eastAsia="zh-CN"/>
        </w:rPr>
        <w:t>；</w:t>
      </w:r>
      <w:r>
        <w:rPr>
          <w:rFonts w:hint="eastAsia" w:ascii="宋体" w:hAnsi="宋体" w:eastAsia="宋体" w:cs="宋体"/>
          <w:sz w:val="24"/>
          <w:szCs w:val="24"/>
        </w:rPr>
        <w:t>⑥自燃损失险</w:t>
      </w:r>
      <w:r>
        <w:rPr>
          <w:rFonts w:hint="eastAsia" w:ascii="宋体" w:hAnsi="宋体" w:eastAsia="宋体" w:cs="宋体"/>
          <w:sz w:val="24"/>
          <w:szCs w:val="24"/>
          <w:lang w:eastAsia="zh-CN"/>
        </w:rPr>
        <w:t>；</w:t>
      </w:r>
      <w:r>
        <w:rPr>
          <w:rFonts w:hint="eastAsia" w:ascii="宋体" w:hAnsi="宋体" w:eastAsia="宋体" w:cs="宋体"/>
          <w:sz w:val="24"/>
          <w:szCs w:val="24"/>
        </w:rPr>
        <w:t>⑦玻璃单独破碎险</w:t>
      </w:r>
      <w:r>
        <w:rPr>
          <w:rFonts w:hint="eastAsia" w:ascii="宋体" w:hAnsi="宋体" w:eastAsia="宋体" w:cs="宋体"/>
          <w:sz w:val="24"/>
          <w:szCs w:val="24"/>
          <w:lang w:eastAsia="zh-CN"/>
        </w:rPr>
        <w:t>；</w:t>
      </w:r>
      <w:r>
        <w:rPr>
          <w:rFonts w:hint="eastAsia" w:ascii="宋体" w:hAnsi="宋体" w:eastAsia="宋体" w:cs="宋体"/>
          <w:sz w:val="24"/>
          <w:szCs w:val="24"/>
        </w:rPr>
        <w:t>⑧盗窃险</w:t>
      </w:r>
      <w:r>
        <w:rPr>
          <w:rFonts w:hint="eastAsia" w:ascii="宋体" w:hAnsi="宋体" w:eastAsia="宋体" w:cs="宋体"/>
          <w:sz w:val="24"/>
          <w:szCs w:val="24"/>
          <w:lang w:eastAsia="zh-CN"/>
        </w:rPr>
        <w:t>；</w:t>
      </w:r>
      <w:r>
        <w:rPr>
          <w:rFonts w:hint="eastAsia" w:ascii="宋体" w:hAnsi="宋体" w:eastAsia="宋体" w:cs="宋体"/>
          <w:sz w:val="24"/>
          <w:szCs w:val="24"/>
        </w:rPr>
        <w:t>⑨医保外用药责任险</w:t>
      </w:r>
      <w:r>
        <w:rPr>
          <w:rFonts w:hint="eastAsia" w:ascii="宋体" w:hAnsi="宋体" w:eastAsia="宋体" w:cs="宋体"/>
          <w:sz w:val="24"/>
          <w:szCs w:val="24"/>
          <w:lang w:eastAsia="zh-CN"/>
        </w:rPr>
        <w:t>；</w:t>
      </w:r>
      <w:r>
        <w:rPr>
          <w:rFonts w:hint="eastAsia" w:ascii="宋体" w:hAnsi="宋体" w:eastAsia="宋体" w:cs="宋体"/>
          <w:sz w:val="24"/>
          <w:szCs w:val="24"/>
        </w:rPr>
        <w:t>⑩发动机涉水险等。</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.入围数量：依据《政府采购框架协议采购方式管理暂行办法》(财政部110 号令) 要求，征集5家供应商</w:t>
      </w:r>
      <w:r>
        <w:rPr>
          <w:rFonts w:hint="eastAsia" w:ascii="宋体" w:hAnsi="宋体" w:eastAsia="宋体" w:cs="宋体"/>
          <w:sz w:val="24"/>
          <w:szCs w:val="24"/>
          <w:lang w:eastAsia="zh-CN"/>
        </w:rPr>
        <w:t>，</w:t>
      </w:r>
      <w:r>
        <w:rPr>
          <w:rFonts w:hint="eastAsia" w:ascii="宋体" w:hAnsi="宋体" w:eastAsia="宋体" w:cs="宋体"/>
          <w:sz w:val="24"/>
          <w:szCs w:val="24"/>
        </w:rPr>
        <w:t>通过资格</w:t>
      </w:r>
      <w:r>
        <w:rPr>
          <w:rFonts w:hint="eastAsia" w:ascii="宋体" w:hAnsi="宋体" w:eastAsia="宋体" w:cs="宋体"/>
          <w:sz w:val="24"/>
          <w:szCs w:val="24"/>
          <w:lang w:eastAsia="zh-CN"/>
        </w:rPr>
        <w:t>、</w:t>
      </w:r>
      <w:r>
        <w:rPr>
          <w:rFonts w:hint="eastAsia" w:ascii="宋体" w:hAnsi="宋体" w:eastAsia="宋体" w:cs="宋体"/>
          <w:sz w:val="24"/>
          <w:szCs w:val="24"/>
        </w:rPr>
        <w:t>符合性审查的供应商，按照淘汰比例一般不得低于20%，且至少淘汰1家供应商前提下</w:t>
      </w:r>
      <w:r>
        <w:rPr>
          <w:rFonts w:hint="eastAsia" w:ascii="宋体" w:hAnsi="宋体" w:eastAsia="宋体" w:cs="宋体"/>
          <w:sz w:val="24"/>
          <w:szCs w:val="24"/>
          <w:lang w:eastAsia="zh-CN"/>
        </w:rPr>
        <w:t>，</w:t>
      </w:r>
      <w:r>
        <w:rPr>
          <w:rFonts w:hint="eastAsia" w:ascii="宋体" w:hAnsi="宋体" w:eastAsia="宋体" w:cs="宋体"/>
          <w:sz w:val="24"/>
          <w:szCs w:val="24"/>
        </w:rPr>
        <w:t>根据评审排名依次取评审得分由高到低前5名入围</w:t>
      </w:r>
      <w:r>
        <w:rPr>
          <w:rFonts w:hint="eastAsia" w:ascii="宋体" w:hAnsi="宋体" w:eastAsia="宋体" w:cs="宋体"/>
          <w:sz w:val="24"/>
          <w:szCs w:val="24"/>
          <w:lang w:eastAsia="zh-CN"/>
        </w:rPr>
        <w:t>；</w:t>
      </w:r>
      <w:r>
        <w:rPr>
          <w:rFonts w:hint="eastAsia" w:ascii="宋体" w:hAnsi="宋体" w:eastAsia="宋体" w:cs="宋体"/>
          <w:sz w:val="24"/>
          <w:szCs w:val="24"/>
        </w:rPr>
        <w:t>入围数量少于5时</w:t>
      </w:r>
      <w:r>
        <w:rPr>
          <w:rFonts w:hint="eastAsia" w:ascii="宋体" w:hAnsi="宋体" w:eastAsia="宋体" w:cs="宋体"/>
          <w:sz w:val="24"/>
          <w:szCs w:val="24"/>
          <w:lang w:eastAsia="zh-CN"/>
        </w:rPr>
        <w:t>，</w:t>
      </w:r>
      <w:r>
        <w:rPr>
          <w:rFonts w:hint="eastAsia" w:ascii="宋体" w:hAnsi="宋体" w:eastAsia="宋体" w:cs="宋体"/>
          <w:sz w:val="24"/>
          <w:szCs w:val="24"/>
        </w:rPr>
        <w:t>淘汰不少于20%供应商(淘汰家数出现小数时，采用向上取整办法计算淘汰家数)</w:t>
      </w:r>
      <w:r>
        <w:rPr>
          <w:rFonts w:hint="eastAsia" w:ascii="宋体" w:hAnsi="宋体" w:eastAsia="宋体" w:cs="宋体"/>
          <w:sz w:val="24"/>
          <w:szCs w:val="24"/>
          <w:lang w:eastAsia="zh-CN"/>
        </w:rPr>
        <w:t>，</w:t>
      </w:r>
      <w:r>
        <w:rPr>
          <w:rFonts w:hint="eastAsia" w:ascii="宋体" w:hAnsi="宋体" w:eastAsia="宋体" w:cs="宋体"/>
          <w:sz w:val="24"/>
          <w:szCs w:val="24"/>
        </w:rPr>
        <w:t>其余合格供应商入围。</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、技术、服务要求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1.需执行的标准</w:t>
      </w:r>
      <w:r>
        <w:rPr>
          <w:rFonts w:hint="eastAsia" w:ascii="宋体" w:hAnsi="宋体" w:eastAsia="宋体" w:cs="宋体"/>
          <w:sz w:val="24"/>
          <w:szCs w:val="24"/>
          <w:lang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国家相关标准：符合银保监会相关标准。</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其他标准：交强险保险费按照《机动车交通事故责任强制保险条例》 及《中国银保监会关于调整交强险责任限额和费率浮动系数的公告》的有关规定执行；商车险按照《中国银保监会关于印发实施车险综合改革指导意见的通知》、中国保险行业协会机动车商业保险示范条款(2020 版)、中国保险车行业协会特种车商业保险示范条款(2020 版)等有关规定执行。</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2.技术要求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( 1 ) 承保服务</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①针对本项目成立管理及服务两级团队，全面负责</w:t>
      </w:r>
      <w:r>
        <w:rPr>
          <w:rFonts w:hint="eastAsia" w:ascii="宋体" w:hAnsi="宋体" w:eastAsia="宋体" w:cs="宋体"/>
          <w:sz w:val="24"/>
          <w:szCs w:val="24"/>
          <w:lang w:val="en-US" w:eastAsia="zh-CN"/>
        </w:rPr>
        <w:t>张掖</w:t>
      </w:r>
      <w:r>
        <w:rPr>
          <w:rFonts w:hint="eastAsia" w:ascii="宋体" w:hAnsi="宋体" w:eastAsia="宋体" w:cs="宋体"/>
          <w:sz w:val="24"/>
          <w:szCs w:val="24"/>
        </w:rPr>
        <w:t>市市级</w:t>
      </w:r>
      <w:r>
        <w:rPr>
          <w:rFonts w:hint="eastAsia" w:ascii="宋体" w:hAnsi="宋体" w:eastAsia="宋体" w:cs="宋体"/>
          <w:sz w:val="24"/>
          <w:szCs w:val="24"/>
          <w:lang w:val="en-US" w:eastAsia="zh-CN"/>
        </w:rPr>
        <w:t>机关公务用车服务中心</w:t>
      </w:r>
      <w:r>
        <w:rPr>
          <w:rFonts w:hint="eastAsia" w:ascii="宋体" w:hAnsi="宋体" w:eastAsia="宋体" w:cs="宋体"/>
          <w:sz w:val="24"/>
          <w:szCs w:val="24"/>
        </w:rPr>
        <w:t>公务车辆的承保、理赔、回访等相关服务工作，供应商需提供具体成员名单</w:t>
      </w:r>
      <w:r>
        <w:rPr>
          <w:rFonts w:hint="eastAsia" w:ascii="宋体" w:hAnsi="宋体" w:eastAsia="宋体" w:cs="宋体"/>
          <w:sz w:val="24"/>
          <w:szCs w:val="24"/>
          <w:lang w:eastAsia="zh-CN"/>
        </w:rPr>
        <w:t>，</w:t>
      </w:r>
      <w:r>
        <w:rPr>
          <w:rFonts w:hint="eastAsia" w:ascii="宋体" w:hAnsi="宋体" w:eastAsia="宋体" w:cs="宋体"/>
          <w:sz w:val="24"/>
          <w:szCs w:val="24"/>
        </w:rPr>
        <w:t>包括姓名、职务、工作职责、联系方式等。</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②服务小组工作成员能保证随叫随到、主动上门办理投保、承保手续，保证投保单位获得优先服务的权利。</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③承诺在最短时限内出具正式保险单。</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④保险到期前30天提供保险投保提醒及报价服务。</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⑤设有24小时热线客户咨询服务、投诉举报电话，有专人接听</w:t>
      </w:r>
      <w:r>
        <w:rPr>
          <w:rFonts w:hint="eastAsia" w:ascii="宋体" w:hAnsi="宋体" w:eastAsia="宋体" w:cs="宋体"/>
          <w:sz w:val="24"/>
          <w:szCs w:val="24"/>
          <w:lang w:eastAsia="zh-CN"/>
        </w:rPr>
        <w:t>、</w:t>
      </w:r>
      <w:r>
        <w:rPr>
          <w:rFonts w:hint="eastAsia" w:ascii="宋体" w:hAnsi="宋体" w:eastAsia="宋体" w:cs="宋体"/>
          <w:sz w:val="24"/>
          <w:szCs w:val="24"/>
        </w:rPr>
        <w:t>记录、受理报案等事宜。</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( 2 ) 理赔服务</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①设有24小时报案、理赔服务电话，并保证随时有专人接听，受理索赔接报案。有充足的现场勘查人员和车辆 (供应商需提交勘查车辆照片和行驶证复印件)。</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②服务网点齐全，分布广泛。保险公司在接到投保单位的出险报案后，理赔人员应于5分钟内与客户联系，10 公里的市区范围内发生事故</w:t>
      </w:r>
      <w:r>
        <w:rPr>
          <w:rFonts w:hint="eastAsia" w:ascii="宋体" w:hAnsi="宋体" w:eastAsia="宋体" w:cs="宋体"/>
          <w:sz w:val="24"/>
          <w:szCs w:val="24"/>
          <w:lang w:eastAsia="zh-CN"/>
        </w:rPr>
        <w:t>，</w:t>
      </w:r>
      <w:r>
        <w:rPr>
          <w:rFonts w:hint="eastAsia" w:ascii="宋体" w:hAnsi="宋体" w:eastAsia="宋体" w:cs="宋体"/>
          <w:sz w:val="24"/>
          <w:szCs w:val="24"/>
        </w:rPr>
        <w:t>理赔人员30分钟内赶到现场；郊区发生事故45分钟内赶到现场；偏远农村发生事故2小时内赶到现场，超过该时限，视为保险公司已到现场</w:t>
      </w:r>
      <w:r>
        <w:rPr>
          <w:rFonts w:hint="eastAsia" w:ascii="宋体" w:hAnsi="宋体" w:eastAsia="宋体" w:cs="宋体"/>
          <w:sz w:val="24"/>
          <w:szCs w:val="24"/>
          <w:lang w:eastAsia="zh-CN"/>
        </w:rPr>
        <w:t>，</w:t>
      </w:r>
      <w:r>
        <w:rPr>
          <w:rFonts w:hint="eastAsia" w:ascii="宋体" w:hAnsi="宋体" w:eastAsia="宋体" w:cs="宋体"/>
          <w:sz w:val="24"/>
          <w:szCs w:val="24"/>
        </w:rPr>
        <w:t>事故车可自行移位。被保险车辆在外地外省发生保险事故后，保险公司能通过当地本系统保险机构提供异地代查勘、代理赔服务，快速处理、 赔付结案。</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③在出险车辆进行定损、</w:t>
      </w:r>
      <w:r>
        <w:rPr>
          <w:rFonts w:hint="eastAsia" w:ascii="宋体" w:hAnsi="宋体" w:eastAsia="宋体" w:cs="宋体"/>
          <w:sz w:val="24"/>
          <w:szCs w:val="24"/>
          <w:lang w:eastAsia="zh-CN"/>
        </w:rPr>
        <w:t>保</w:t>
      </w:r>
      <w:r>
        <w:rPr>
          <w:rFonts w:hint="eastAsia" w:ascii="宋体" w:hAnsi="宋体" w:eastAsia="宋体" w:cs="宋体"/>
          <w:sz w:val="24"/>
          <w:szCs w:val="24"/>
        </w:rPr>
        <w:t>理时，承诺对配件价格进行现场报价</w:t>
      </w:r>
      <w:r>
        <w:rPr>
          <w:rFonts w:hint="eastAsia" w:ascii="宋体" w:hAnsi="宋体" w:eastAsia="宋体" w:cs="宋体"/>
          <w:sz w:val="24"/>
          <w:szCs w:val="24"/>
          <w:lang w:eastAsia="zh-CN"/>
        </w:rPr>
        <w:t>，</w:t>
      </w:r>
      <w:r>
        <w:rPr>
          <w:rFonts w:hint="eastAsia" w:ascii="宋体" w:hAnsi="宋体" w:eastAsia="宋体" w:cs="宋体"/>
          <w:sz w:val="24"/>
          <w:szCs w:val="24"/>
        </w:rPr>
        <w:t>并保证配件为正厂配件，且在对个别配件报价金额上若三方(投保单位</w:t>
      </w:r>
      <w:r>
        <w:rPr>
          <w:rFonts w:hint="eastAsia" w:ascii="宋体" w:hAnsi="宋体" w:eastAsia="宋体" w:cs="宋体"/>
          <w:sz w:val="24"/>
          <w:szCs w:val="24"/>
          <w:lang w:eastAsia="zh-CN"/>
        </w:rPr>
        <w:t>、</w:t>
      </w:r>
      <w:r>
        <w:rPr>
          <w:rFonts w:hint="eastAsia" w:ascii="宋体" w:hAnsi="宋体" w:eastAsia="宋体" w:cs="宋体"/>
          <w:sz w:val="24"/>
          <w:szCs w:val="24"/>
        </w:rPr>
        <w:t>保险公司、汽车维</w:t>
      </w:r>
      <w:r>
        <w:rPr>
          <w:rFonts w:hint="eastAsia" w:ascii="宋体" w:hAnsi="宋体" w:eastAsia="宋体" w:cs="宋体"/>
          <w:sz w:val="24"/>
          <w:szCs w:val="24"/>
          <w:lang w:eastAsia="zh-CN"/>
        </w:rPr>
        <w:t>保</w:t>
      </w:r>
      <w:r>
        <w:rPr>
          <w:rFonts w:hint="eastAsia" w:ascii="宋体" w:hAnsi="宋体" w:eastAsia="宋体" w:cs="宋体"/>
          <w:sz w:val="24"/>
          <w:szCs w:val="24"/>
        </w:rPr>
        <w:t>厂家)有分歧的，承诺以当地市场价格为准或由保险公司在5个工作日内提供正厂配件。(特定时期入围供应商可与采购人商定延长至10 个工作日内提供正厂配件)。</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④提供应急救援服务，可通过拨打保险服务专线请求救援服务，对同一承保车辆在承保期间内提供3次以上免费救援服务，对承保的事故车辆提供免费拖车服务。对保险责任范围内的施救费用，由保险承保机构承担。</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 业务管理</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①根据甲方或投保单位需要，报送车辆出险理赔情况等相关信息</w:t>
      </w:r>
      <w:r>
        <w:rPr>
          <w:rFonts w:hint="eastAsia" w:ascii="宋体" w:hAnsi="宋体" w:eastAsia="宋体" w:cs="宋体"/>
          <w:sz w:val="24"/>
          <w:szCs w:val="24"/>
          <w:lang w:eastAsia="zh-CN"/>
        </w:rPr>
        <w:t>，</w:t>
      </w:r>
      <w:r>
        <w:rPr>
          <w:rFonts w:hint="eastAsia" w:ascii="宋体" w:hAnsi="宋体" w:eastAsia="宋体" w:cs="宋体"/>
          <w:sz w:val="24"/>
          <w:szCs w:val="24"/>
        </w:rPr>
        <w:t>承诺统计填报的承保情况数据资料准确、完整，无隐瞒。</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②对承保的在编车辆建立专门的车险档案，实行专户管理，开展跟踪服务。</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③供应商的名称、地址、联系人、联系方式、预约电话、投诉电话等发生变化时，应及时通知公务用车权属单位并按照要求报送相关村料</w:t>
      </w:r>
      <w:r>
        <w:rPr>
          <w:rFonts w:hint="eastAsia" w:ascii="宋体" w:hAnsi="宋体" w:eastAsia="宋体" w:cs="宋体"/>
          <w:sz w:val="24"/>
          <w:szCs w:val="24"/>
          <w:lang w:eastAsia="zh-CN"/>
        </w:rPr>
        <w:t>，</w:t>
      </w:r>
      <w:r>
        <w:rPr>
          <w:rFonts w:hint="eastAsia" w:ascii="宋体" w:hAnsi="宋体" w:eastAsia="宋体" w:cs="宋体"/>
          <w:sz w:val="24"/>
          <w:szCs w:val="24"/>
        </w:rPr>
        <w:t>出现失联情况所造成的影响由保险单位承担。</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④供应商入围后，在框架协议有效期内需服从公务用车管理部门的管理要求。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、商务要求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质量要求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供应商提供保险服务期间服务质量应符合征集文件的要求，不得因车型、车龄等因素拒绝为本项目范围内所有公车投报</w:t>
      </w:r>
      <w:r>
        <w:rPr>
          <w:rFonts w:hint="eastAsia" w:ascii="宋体" w:hAnsi="宋体" w:eastAsia="宋体" w:cs="宋体"/>
          <w:sz w:val="24"/>
          <w:szCs w:val="24"/>
          <w:lang w:val="en-US" w:eastAsia="zh-CN"/>
        </w:rPr>
        <w:t>商业</w:t>
      </w:r>
      <w:r>
        <w:rPr>
          <w:rFonts w:hint="eastAsia" w:ascii="宋体" w:hAnsi="宋体" w:eastAsia="宋体" w:cs="宋体"/>
          <w:sz w:val="24"/>
          <w:szCs w:val="24"/>
        </w:rPr>
        <w:t>车险。</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安全要求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供应商具有符合国家有关部门要求的安全生产制度。</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交付期/服务开始时间</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签订框架协议后1个工作日内开始提供服务。</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交付 (实施) 地点</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由公务用车权属单位和成交供应商在第二阶段合同中约定。</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付款方式</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由公务用车权属单位和成交供应商通过财政支付结算。</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、报价说明及最高限制单价</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参照《中国银保监会关于进一步扩大商业车险自主定价系数浮动范围等有关事项的通知》银保监规〔2022〕23号)文件规定的计费标准，供应商报下浮率作为响应报价。</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八、其他说明</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mallCaps w:val="0"/>
          <w:color w:val="FF0000"/>
          <w:kern w:val="2"/>
          <w:sz w:val="24"/>
          <w:szCs w:val="24"/>
          <w:lang w:val="en-US" w:eastAsia="zh-CN" w:bidi="ar-SA"/>
        </w:rPr>
      </w:pPr>
      <w:r>
        <w:rPr>
          <w:rFonts w:hint="eastAsia" w:ascii="宋体" w:hAnsi="宋体" w:eastAsia="宋体" w:cs="宋体"/>
          <w:smallCaps w:val="0"/>
          <w:color w:val="FF0000"/>
          <w:kern w:val="2"/>
          <w:sz w:val="24"/>
          <w:szCs w:val="24"/>
          <w:lang w:val="en-US" w:eastAsia="zh-CN" w:bidi="ar-SA"/>
        </w:rPr>
        <w:t xml:space="preserve"> （一）除采购文件提出的各项服务要求外，投标人可根据自身条件，说明可提供的其他优惠或特色服务，如列出属于免收人工费的维修项目。</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mallCaps w:val="0"/>
          <w:color w:val="FF0000"/>
          <w:kern w:val="2"/>
          <w:sz w:val="24"/>
          <w:szCs w:val="24"/>
          <w:lang w:val="en-US" w:eastAsia="zh-CN" w:bidi="ar-SA"/>
        </w:rPr>
      </w:pPr>
      <w:r>
        <w:rPr>
          <w:rFonts w:hint="eastAsia" w:ascii="宋体" w:hAnsi="宋体" w:eastAsia="宋体" w:cs="宋体"/>
          <w:smallCaps w:val="0"/>
          <w:color w:val="FF0000"/>
          <w:kern w:val="2"/>
          <w:sz w:val="24"/>
          <w:szCs w:val="24"/>
          <w:lang w:val="en-US" w:eastAsia="zh-CN" w:bidi="ar-SA"/>
        </w:rPr>
        <w:t>（二）投标人提供的优惠或特色服务必须是符合国家相关规定与服务项目相关的内容。</w:t>
      </w:r>
    </w:p>
    <w:p>
      <w:pPr>
        <w:pStyle w:val="26"/>
        <w:rPr>
          <w:rFonts w:hint="eastAsia" w:asciiTheme="majorEastAsia" w:hAnsiTheme="majorEastAsia" w:eastAsiaTheme="majorEastAsia" w:cstheme="majorEastAsia"/>
          <w:spacing w:val="10"/>
          <w:sz w:val="36"/>
          <w:szCs w:val="36"/>
        </w:rPr>
      </w:pPr>
    </w:p>
    <w:bookmarkEnd w:id="81"/>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0"/>
        <w:rPr>
          <w:rFonts w:hint="eastAsia" w:asciiTheme="majorEastAsia" w:hAnsiTheme="majorEastAsia" w:eastAsiaTheme="majorEastAsia" w:cstheme="majorEastAsia"/>
          <w:b/>
          <w:bCs/>
          <w:kern w:val="44"/>
          <w:sz w:val="32"/>
          <w:szCs w:val="44"/>
          <w:lang w:val="en-US" w:eastAsia="zh-CN" w:bidi="ar-SA"/>
        </w:rPr>
      </w:pPr>
      <w:bookmarkStart w:id="89" w:name="_Toc3093"/>
      <w:r>
        <w:rPr>
          <w:rFonts w:hint="eastAsia" w:asciiTheme="majorEastAsia" w:hAnsiTheme="majorEastAsia" w:eastAsiaTheme="majorEastAsia" w:cstheme="majorEastAsia"/>
          <w:b/>
          <w:bCs/>
          <w:kern w:val="44"/>
          <w:sz w:val="32"/>
          <w:szCs w:val="44"/>
          <w:lang w:val="en-US" w:eastAsia="zh-CN" w:bidi="ar-SA"/>
        </w:rPr>
        <w:t xml:space="preserve"> </w:t>
      </w:r>
    </w:p>
    <w:p>
      <w:pPr>
        <w:rPr>
          <w:rFonts w:hint="eastAsia" w:asciiTheme="majorEastAsia" w:hAnsiTheme="majorEastAsia" w:eastAsiaTheme="majorEastAsia" w:cstheme="majorEastAsia"/>
          <w:b/>
          <w:bCs/>
          <w:kern w:val="44"/>
          <w:sz w:val="32"/>
          <w:szCs w:val="44"/>
          <w:lang w:val="en-US" w:eastAsia="zh-CN" w:bidi="ar-SA"/>
        </w:rPr>
      </w:pPr>
      <w:r>
        <w:rPr>
          <w:rFonts w:hint="eastAsia" w:asciiTheme="majorEastAsia" w:hAnsiTheme="majorEastAsia" w:eastAsiaTheme="majorEastAsia" w:cstheme="majorEastAsia"/>
          <w:b/>
          <w:bCs/>
          <w:kern w:val="44"/>
          <w:sz w:val="32"/>
          <w:szCs w:val="44"/>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0"/>
        <w:rPr>
          <w:rFonts w:hint="eastAsia" w:asciiTheme="majorEastAsia" w:hAnsiTheme="majorEastAsia" w:eastAsiaTheme="majorEastAsia" w:cstheme="majorEastAsia"/>
          <w:b/>
          <w:bCs/>
          <w:color w:val="000000"/>
          <w:sz w:val="48"/>
          <w:szCs w:val="48"/>
          <w:lang w:val="en-US" w:eastAsia="zh-CN"/>
        </w:rPr>
      </w:pPr>
      <w:r>
        <w:rPr>
          <w:rFonts w:hint="eastAsia" w:asciiTheme="majorEastAsia" w:hAnsiTheme="majorEastAsia" w:eastAsiaTheme="majorEastAsia" w:cstheme="majorEastAsia"/>
          <w:b/>
          <w:bCs/>
          <w:kern w:val="44"/>
          <w:sz w:val="32"/>
          <w:szCs w:val="44"/>
          <w:lang w:val="en-US" w:eastAsia="zh-CN" w:bidi="ar-SA"/>
        </w:rPr>
        <w:t xml:space="preserve"> </w:t>
      </w:r>
      <w:bookmarkStart w:id="90" w:name="_Toc214"/>
      <w:r>
        <w:rPr>
          <w:rFonts w:hint="eastAsia" w:asciiTheme="majorEastAsia" w:hAnsiTheme="majorEastAsia" w:eastAsiaTheme="majorEastAsia" w:cstheme="majorEastAsia"/>
          <w:b/>
          <w:bCs/>
          <w:color w:val="000000"/>
          <w:sz w:val="48"/>
          <w:szCs w:val="48"/>
          <w:lang w:val="en-US" w:eastAsia="zh-CN"/>
        </w:rPr>
        <w:t>第四章 框架协议和采购合同(参考文本)</w:t>
      </w:r>
      <w:bookmarkEnd w:id="90"/>
    </w:p>
    <w:p>
      <w:pPr>
        <w:widowControl w:val="0"/>
        <w:numPr>
          <w:ilvl w:val="0"/>
          <w:numId w:val="0"/>
        </w:numPr>
        <w:spacing w:line="500" w:lineRule="exact"/>
        <w:jc w:val="both"/>
        <w:rPr>
          <w:rFonts w:hint="eastAsia" w:asciiTheme="majorEastAsia" w:hAnsiTheme="majorEastAsia" w:eastAsiaTheme="majorEastAsia" w:cstheme="majorEastAsia"/>
          <w:b/>
          <w:bCs/>
          <w:kern w:val="44"/>
          <w:sz w:val="32"/>
          <w:szCs w:val="44"/>
          <w:lang w:val="en-US" w:eastAsia="zh-CN" w:bidi="ar-SA"/>
        </w:rPr>
      </w:pPr>
    </w:p>
    <w:p>
      <w:pPr>
        <w:widowControl w:val="0"/>
        <w:numPr>
          <w:ilvl w:val="0"/>
          <w:numId w:val="0"/>
        </w:numPr>
        <w:spacing w:line="500" w:lineRule="exact"/>
        <w:jc w:val="center"/>
        <w:rPr>
          <w:rFonts w:hint="eastAsia" w:asciiTheme="majorEastAsia" w:hAnsiTheme="majorEastAsia" w:eastAsiaTheme="majorEastAsia" w:cstheme="majorEastAsia"/>
          <w:b/>
          <w:bCs/>
          <w:kern w:val="44"/>
          <w:sz w:val="32"/>
          <w:szCs w:val="44"/>
          <w:lang w:val="en-US" w:eastAsia="zh-CN" w:bidi="ar-SA"/>
        </w:rPr>
      </w:pPr>
      <w:r>
        <w:rPr>
          <w:rFonts w:hint="eastAsia" w:asciiTheme="majorEastAsia" w:hAnsiTheme="majorEastAsia" w:eastAsiaTheme="majorEastAsia" w:cstheme="majorEastAsia"/>
          <w:b/>
          <w:bCs/>
          <w:kern w:val="44"/>
          <w:sz w:val="32"/>
          <w:szCs w:val="44"/>
          <w:lang w:val="en-US" w:eastAsia="zh-CN" w:bidi="ar-SA"/>
        </w:rPr>
        <w:t>框架协议</w:t>
      </w:r>
    </w:p>
    <w:p>
      <w:pPr>
        <w:numPr>
          <w:ilvl w:val="0"/>
          <w:numId w:val="0"/>
        </w:numPr>
        <w:spacing w:line="500" w:lineRule="exact"/>
        <w:jc w:val="center"/>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bCs/>
          <w:sz w:val="28"/>
          <w:szCs w:val="28"/>
          <w:lang w:val="en-US" w:eastAsia="zh-CN"/>
        </w:rPr>
        <w:t>编制说明</w:t>
      </w:r>
    </w:p>
    <w:p>
      <w:pPr>
        <w:numPr>
          <w:ilvl w:val="0"/>
          <w:numId w:val="0"/>
        </w:numPr>
        <w:spacing w:line="500" w:lineRule="exact"/>
        <w:ind w:firstLine="482" w:firstLineChars="200"/>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1、签订合同应遵守政府采购法、政府采购框架协议采购方式管理暂行办法、民法典。</w:t>
      </w:r>
    </w:p>
    <w:p>
      <w:pPr>
        <w:numPr>
          <w:ilvl w:val="0"/>
          <w:numId w:val="0"/>
        </w:numPr>
        <w:spacing w:line="500" w:lineRule="exact"/>
        <w:ind w:firstLine="482" w:firstLineChars="200"/>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2、签订合同时，征集人与入围供应商应结合征集文件规定填列相应内容。征集文件已有规定的，双方均不得变更或调整；征集文件未作规定的，双方可通过友好协商进行约定。</w:t>
      </w:r>
    </w:p>
    <w:p>
      <w:pPr>
        <w:numPr>
          <w:ilvl w:val="0"/>
          <w:numId w:val="0"/>
        </w:numPr>
        <w:spacing w:line="500" w:lineRule="exact"/>
        <w:ind w:firstLine="482"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bCs/>
          <w:sz w:val="24"/>
          <w:lang w:val="en-US" w:eastAsia="zh-CN"/>
        </w:rPr>
        <w:t>3、国家有关部门对若干合同有规范文本的，可使用相应合同文本。</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p>
    <w:p>
      <w:pPr>
        <w:numPr>
          <w:ilvl w:val="0"/>
          <w:numId w:val="0"/>
        </w:numPr>
        <w:spacing w:line="500" w:lineRule="exact"/>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甲方：(征集人全称)</w:t>
      </w:r>
    </w:p>
    <w:p>
      <w:pPr>
        <w:numPr>
          <w:ilvl w:val="0"/>
          <w:numId w:val="0"/>
        </w:numPr>
        <w:spacing w:line="500" w:lineRule="exact"/>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乙方：(入围供应商全称) </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根据</w:t>
      </w:r>
      <w:r>
        <w:rPr>
          <w:rFonts w:hint="eastAsia" w:asciiTheme="majorEastAsia" w:hAnsiTheme="majorEastAsia" w:eastAsiaTheme="majorEastAsia" w:cstheme="majorEastAsia"/>
          <w:b w:val="0"/>
          <w:bCs w:val="0"/>
          <w:sz w:val="24"/>
          <w:u w:val="single"/>
          <w:lang w:val="en-US" w:eastAsia="zh-CN"/>
        </w:rPr>
        <w:t xml:space="preserve">                                           </w:t>
      </w:r>
      <w:r>
        <w:rPr>
          <w:rFonts w:hint="eastAsia" w:asciiTheme="majorEastAsia" w:hAnsiTheme="majorEastAsia" w:eastAsiaTheme="majorEastAsia" w:cstheme="majorEastAsia"/>
          <w:b w:val="0"/>
          <w:bCs w:val="0"/>
          <w:sz w:val="24"/>
          <w:lang w:val="en-US" w:eastAsia="zh-CN"/>
        </w:rPr>
        <w:t>(填写“项目名称”)(以下简称：“本项目”)的征集结果，乙方为入围供应商。现经甲乙双方友好协商，就以下事项达成一致并签订本框架协议(以下简称“协议”)：</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一、下列合同文件是构成本协议不可分割的部分：</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1、入围通知书；</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2、征集文件、乙方的响应文件；</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3、其他文件或材料：□无。□。</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二、框架协议期限：</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框架协议期限：本协议有效期为两年；</w:t>
      </w:r>
      <w:r>
        <w:rPr>
          <w:rFonts w:hint="eastAsia" w:asciiTheme="majorEastAsia" w:hAnsiTheme="majorEastAsia" w:eastAsiaTheme="majorEastAsia" w:cstheme="majorEastAsia"/>
          <w:b w:val="0"/>
          <w:bCs w:val="0"/>
          <w:color w:val="FF0000"/>
          <w:sz w:val="24"/>
          <w:lang w:val="en-US" w:eastAsia="zh-CN"/>
        </w:rPr>
        <w:t>2023年  月  日至   年  月  日</w:t>
      </w:r>
      <w:r>
        <w:rPr>
          <w:rFonts w:hint="eastAsia" w:asciiTheme="majorEastAsia" w:hAnsiTheme="majorEastAsia" w:eastAsiaTheme="majorEastAsia" w:cstheme="majorEastAsia"/>
          <w:b w:val="0"/>
          <w:bCs w:val="0"/>
          <w:sz w:val="24"/>
          <w:lang w:val="en-US" w:eastAsia="zh-CN"/>
        </w:rPr>
        <w:t>(具体时间签订协议时约定)。甲方与乙方根据入围结果签订本框架协议。</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三、协议内容：</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1、服务内容、服务标准：(按照实际情况编制填写，可以是表格或文字描述)；</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2、适用框架协议的采购人或者服务对象范围：(按照实际情况编制填写)</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3、履行合同的地域范围：(按照实际情况编制填写)</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4、入围候选供应商数量：    家；</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5、框架协议形式：封闭式框架协议；</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6、确定第二阶段成交供应商的方式：直接选定，具体方式如下：(按照实际情况编制填写，可以是表格或文字描述)；</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7、协议价格：(按各入围供应商报价填写)；</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8、履约保证金：</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□无。□有，具体如下：(按照征集文件规定填写)</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9、入围供应商清退和补充规则：</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9.1入围供应商的清退：</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乙方在签订本框架协议前出现以下情形之一的，甲方将取消其入围资格；乙方在签订本框架协议后出现以下情形之一的，甲方将解除与其签订的框架协议：</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(1)恶意串通谋取入围或者合同成交的；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(2)提供虚假材料谋取入围或者合同成交的；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(3)无正当理由拒不接受合同授予的；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(4)不履行合同义务或者履行合同义务不符合约定，经甲方请求履行后仍不履行或者仍未按约定履行的；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(5)框架协议有效期内，因违法行为被禁止或限制参加政府采购活动的；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(6)乙方的组织机构、经营、财务状况发生较大变化，可能造成不能履行框架协议或合同、无法按照征集文件要求提交履约保证金的。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(7)违反保密纪律或者回避规定，造成不良影响或损失的；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(8)违反廉政规定，索取、收受委托合同以外的酬金或其他财物，利用服务工作获取不正当利益的；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(9)隐瞒发现问题，有串通舞弊、弄虚作假等不诚实行为的；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(10)未经同意转让、转包服务项目的；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(11)与他人串通，损害国家利益、社会公共利益或者他人合法权益，背离职业道德，无原则附和服务对象违法违规要求的；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(12)因工作失误给服务对象或者甲方带来重大不良影响或损失的；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(13)不履行征集文件、合同和有关管理办法条款，拒绝接受甲方业务指导和监督的；</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(14)法律、法规禁止的其他行为。</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9.2入围供应商的补充：</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(1)补充征集的程序：同原征集文件；</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(2)补充征集的评审方法：同原征集文件；</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(3)补充征集的淘汰比例：同原征集文件；</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(4)补充征集的框架协议有效期：同本协议有效期；</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(5)补充征集期间，本框架协议继续履行。被取消入围资格或者被解除框架协议的供应商不得参加同一封闭式框架协议补充征集。</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四、资金支付方式、时间和条件：</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按征集文件及具体采购合同规定支付；</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五、权利和义务：</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(按照实际情况编制填写，可以是表格或文字描述)；</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六、违约责任：</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(按照实际情况编制填写，可以是表格或文字描述)；</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七、用户反馈和评价机制</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(按照实际情况编制填写，可以是表格或文字描述)</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八、知识产权：</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2、若乙方提供的采购标的不符合国家知识产权法律、法规的规定或被有关主管机关认定为假冒伪劣品，则乙方入围资格将被取消；甲方还将按照有关法律、法规和规章的规定进行处理，具体如下：(按照实际情况编制填写)。</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九、解决争议的方法：</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1、甲、乙双方协商解决；</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2、若协商解决不成，则通过下列途径之一解决：</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向甲方住所地有管辖权人民法院起诉。</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十、不可抗力：</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本协议任何一方由于自然灾害、战争、政府行为等不可抗力因素不能履行或不能完全履行合同时，均应及时以书面形式通报对方，并自通报之日起10个工作日内提供有关主管部门的证明。确有证明的，双方可就合同履行或终止，及相应责任免除另行协商解决。</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十一、其他约定：</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1、合同文件与本协议具有同等法律效力；</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2、本协议未尽事宜，双方可另行补充；</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3、协议生效：自签订之日起生效；</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4、本协议一式(填写具体份数)份，经双方授权代表签字并盖章后生效。甲方、乙方各执(填写具体份数)份，送(填写需要备案的监管部门的全称)备案(填写具体份数)份，具有同等效力；</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5、具体项目时甲乙双方应签定具体采购合同，具体采购合同不能违背本协议的规定；</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6、其他：□无。□(按照实际情况编制填写需要增加的内容)。</w:t>
      </w:r>
    </w:p>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(以下无正文)</w:t>
      </w:r>
    </w:p>
    <w:tbl>
      <w:tblPr>
        <w:tblStyle w:val="22"/>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95"/>
        <w:gridCol w:w="165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26"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甲方：</w:t>
            </w:r>
          </w:p>
        </w:tc>
        <w:tc>
          <w:tcPr>
            <w:tcW w:w="2595" w:type="dxa"/>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c>
          <w:tcPr>
            <w:tcW w:w="1650"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乙方：</w:t>
            </w:r>
          </w:p>
        </w:tc>
        <w:tc>
          <w:tcPr>
            <w:tcW w:w="2355" w:type="dxa"/>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地址：</w:t>
            </w:r>
          </w:p>
        </w:tc>
        <w:tc>
          <w:tcPr>
            <w:tcW w:w="2595" w:type="dxa"/>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c>
          <w:tcPr>
            <w:tcW w:w="1650"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地址：</w:t>
            </w:r>
          </w:p>
        </w:tc>
        <w:tc>
          <w:tcPr>
            <w:tcW w:w="2355" w:type="dxa"/>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单位负责人：</w:t>
            </w:r>
          </w:p>
        </w:tc>
        <w:tc>
          <w:tcPr>
            <w:tcW w:w="2595" w:type="dxa"/>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c>
          <w:tcPr>
            <w:tcW w:w="1650"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单位负责人：</w:t>
            </w:r>
          </w:p>
        </w:tc>
        <w:tc>
          <w:tcPr>
            <w:tcW w:w="2355" w:type="dxa"/>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委托代理人：</w:t>
            </w:r>
          </w:p>
        </w:tc>
        <w:tc>
          <w:tcPr>
            <w:tcW w:w="2595" w:type="dxa"/>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c>
          <w:tcPr>
            <w:tcW w:w="1650"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委托代理人：</w:t>
            </w:r>
          </w:p>
        </w:tc>
        <w:tc>
          <w:tcPr>
            <w:tcW w:w="2355" w:type="dxa"/>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联系方式：</w:t>
            </w:r>
          </w:p>
        </w:tc>
        <w:tc>
          <w:tcPr>
            <w:tcW w:w="2595" w:type="dxa"/>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c>
          <w:tcPr>
            <w:tcW w:w="1650"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联系方式：</w:t>
            </w:r>
          </w:p>
        </w:tc>
        <w:tc>
          <w:tcPr>
            <w:tcW w:w="2355" w:type="dxa"/>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签订地点：</w:t>
            </w:r>
          </w:p>
        </w:tc>
        <w:tc>
          <w:tcPr>
            <w:tcW w:w="6600" w:type="dxa"/>
            <w:gridSpan w:val="3"/>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tcPr>
          <w:p>
            <w:pPr>
              <w:pStyle w:val="18"/>
              <w:widowControl/>
              <w:spacing w:beforeAutospacing="0" w:afterAutospacing="0" w:line="500" w:lineRule="exact"/>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签订日期：</w:t>
            </w:r>
          </w:p>
        </w:tc>
        <w:tc>
          <w:tcPr>
            <w:tcW w:w="6600" w:type="dxa"/>
            <w:gridSpan w:val="3"/>
          </w:tcPr>
          <w:p>
            <w:pPr>
              <w:pStyle w:val="18"/>
              <w:widowControl/>
              <w:spacing w:beforeAutospacing="0" w:afterAutospacing="0" w:line="500" w:lineRule="exact"/>
              <w:rPr>
                <w:rFonts w:hint="eastAsia" w:asciiTheme="majorEastAsia" w:hAnsiTheme="majorEastAsia" w:eastAsiaTheme="majorEastAsia" w:cstheme="majorEastAsia"/>
                <w:b w:val="0"/>
                <w:bCs w:val="0"/>
                <w:kern w:val="2"/>
                <w:sz w:val="24"/>
                <w:szCs w:val="24"/>
                <w:lang w:val="en-US" w:eastAsia="zh-CN" w:bidi="ar-SA"/>
              </w:rPr>
            </w:pPr>
          </w:p>
        </w:tc>
      </w:tr>
    </w:tbl>
    <w:p>
      <w:pPr>
        <w:numPr>
          <w:ilvl w:val="0"/>
          <w:numId w:val="0"/>
        </w:numPr>
        <w:spacing w:line="500" w:lineRule="exact"/>
        <w:ind w:firstLine="480" w:firstLineChars="200"/>
        <w:rPr>
          <w:rFonts w:hint="eastAsia" w:asciiTheme="majorEastAsia" w:hAnsiTheme="majorEastAsia" w:eastAsiaTheme="majorEastAsia" w:cstheme="majorEastAsia"/>
          <w:b w:val="0"/>
          <w:bCs w:val="0"/>
          <w:sz w:val="24"/>
          <w:lang w:val="en-US" w:eastAsia="zh-CN"/>
        </w:rPr>
        <w:sectPr>
          <w:footerReference r:id="rId4" w:type="default"/>
          <w:pgSz w:w="11906" w:h="16838"/>
          <w:pgMar w:top="1134" w:right="1134" w:bottom="1134" w:left="1134" w:header="0" w:footer="663" w:gutter="0"/>
          <w:pgNumType w:fmt="decimal"/>
          <w:cols w:space="0" w:num="1"/>
          <w:rtlGutter w:val="0"/>
          <w:docGrid w:linePitch="312" w:charSpace="0"/>
        </w:sectPr>
      </w:pPr>
    </w:p>
    <w:bookmarkEnd w:id="89"/>
    <w:p>
      <w:pPr>
        <w:numPr>
          <w:ilvl w:val="0"/>
          <w:numId w:val="0"/>
        </w:numPr>
        <w:spacing w:before="194" w:line="480" w:lineRule="exact"/>
        <w:jc w:val="center"/>
        <w:outlineLvl w:val="0"/>
        <w:rPr>
          <w:rFonts w:hint="eastAsia" w:asciiTheme="majorEastAsia" w:hAnsiTheme="majorEastAsia" w:eastAsiaTheme="majorEastAsia" w:cstheme="majorEastAsia"/>
          <w:b/>
          <w:bCs/>
          <w:color w:val="000000"/>
          <w:sz w:val="48"/>
          <w:szCs w:val="48"/>
          <w:lang w:val="en-US" w:eastAsia="zh-CN"/>
        </w:rPr>
      </w:pPr>
      <w:bookmarkStart w:id="91" w:name="_Toc8252"/>
      <w:r>
        <w:rPr>
          <w:rFonts w:hint="eastAsia" w:asciiTheme="majorEastAsia" w:hAnsiTheme="majorEastAsia" w:eastAsiaTheme="majorEastAsia" w:cstheme="majorEastAsia"/>
          <w:b/>
          <w:bCs/>
          <w:color w:val="000000"/>
          <w:sz w:val="48"/>
          <w:szCs w:val="48"/>
          <w:lang w:val="zh-CN"/>
        </w:rPr>
        <w:t xml:space="preserve">第五章 </w:t>
      </w:r>
      <w:r>
        <w:rPr>
          <w:rFonts w:hint="eastAsia" w:asciiTheme="majorEastAsia" w:hAnsiTheme="majorEastAsia" w:eastAsiaTheme="majorEastAsia" w:cstheme="majorEastAsia"/>
          <w:b/>
          <w:bCs/>
          <w:color w:val="000000"/>
          <w:sz w:val="48"/>
          <w:szCs w:val="48"/>
          <w:lang w:val="en-US" w:eastAsia="zh-CN"/>
        </w:rPr>
        <w:t>响应文件格式</w:t>
      </w:r>
      <w:bookmarkEnd w:id="91"/>
    </w:p>
    <w:p>
      <w:pPr>
        <w:numPr>
          <w:ilvl w:val="0"/>
          <w:numId w:val="0"/>
        </w:numPr>
        <w:spacing w:line="500" w:lineRule="exact"/>
        <w:rPr>
          <w:rFonts w:hint="eastAsia" w:asciiTheme="majorEastAsia" w:hAnsiTheme="majorEastAsia" w:eastAsiaTheme="majorEastAsia" w:cstheme="majorEastAsia"/>
          <w:b/>
          <w:bCs/>
          <w:kern w:val="44"/>
          <w:sz w:val="32"/>
          <w:szCs w:val="44"/>
          <w:lang w:val="en-US" w:eastAsia="zh-CN" w:bidi="ar-SA"/>
        </w:rPr>
      </w:pP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在此提交的《投标文件》,包括如下内容：</w:t>
      </w:r>
    </w:p>
    <w:p>
      <w:pPr>
        <w:adjustRightInd w:val="0"/>
        <w:spacing w:line="500" w:lineRule="exact"/>
        <w:ind w:firstLine="240" w:firstLineChars="1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一、资格证明文件</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（一）投标函</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（二）法定代表人身份证明及法定代表人授权委托书</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（三）营业执照及开户许可证</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（四）财务状况报告</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（五）依法缴纳税收证明材料</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（六）依法缴纳社会保障资金证明材料</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（七）具备履行合同所必需设备和专业技术能力的声明函</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（八）参加采购活动中没有重大违法记录书面声明</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（九）信</w:t>
      </w:r>
      <w:r>
        <w:rPr>
          <w:rFonts w:hint="eastAsia" w:asciiTheme="majorEastAsia" w:hAnsiTheme="majorEastAsia" w:eastAsiaTheme="majorEastAsia" w:cstheme="majorEastAsia"/>
          <w:color w:val="000000"/>
          <w:sz w:val="24"/>
        </w:rPr>
        <w:t>用记录查询结果</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（十）招标文件规定的其他资格证明文件</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(十一)供应商诚信承诺书</w:t>
      </w:r>
    </w:p>
    <w:p>
      <w:pPr>
        <w:adjustRightInd w:val="0"/>
        <w:spacing w:line="500" w:lineRule="exac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二、投标文件封面</w:t>
      </w:r>
    </w:p>
    <w:p>
      <w:pPr>
        <w:adjustRightInd w:val="0"/>
        <w:spacing w:line="500" w:lineRule="exac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三、商务文件</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（一）企业基本情况</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（二）商务条件响应表/偏离表</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（三）企业业绩</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（四）招标文件规定的其他资料</w:t>
      </w:r>
    </w:p>
    <w:p>
      <w:pPr>
        <w:adjustRightInd w:val="0"/>
        <w:spacing w:line="500" w:lineRule="exac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四、技术文件</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（一）技术投标文件</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（二）技术要求响应表/偏离表</w:t>
      </w:r>
    </w:p>
    <w:p>
      <w:pPr>
        <w:adjustRightInd w:val="0"/>
        <w:spacing w:line="500" w:lineRule="exac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五、报价文件</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（一）开标一览表</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（二）投标分项报价表</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（三）优先类节能产品、环境标志产品统计表</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（四）优先类节能产品、环境标志产品证明材料</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（五）中小企业声明函</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（六）小型、微型企业证明材料</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（七）小型、微型企业产品统计表</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（八）残疾人福利性单位声明函</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（九）残疾人福利性单位产品统计表</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（十）监狱企业声明函</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（十一）监狱企业产品统计表</w:t>
      </w:r>
    </w:p>
    <w:p>
      <w:pPr>
        <w:adjustRightInd w:val="0"/>
        <w:spacing w:line="500" w:lineRule="exact"/>
        <w:ind w:firstLine="360" w:firstLineChars="15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（十二）招标文件规定的其他价格扣除证明材料</w:t>
      </w:r>
    </w:p>
    <w:p>
      <w:pPr>
        <w:widowControl/>
        <w:jc w:val="lef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br w:type="page"/>
      </w:r>
    </w:p>
    <w:p>
      <w:pPr>
        <w:pStyle w:val="3"/>
        <w:jc w:val="center"/>
        <w:rPr>
          <w:rFonts w:hint="eastAsia" w:asciiTheme="majorEastAsia" w:hAnsiTheme="majorEastAsia" w:eastAsiaTheme="majorEastAsia" w:cstheme="majorEastAsia"/>
          <w:color w:val="000000"/>
        </w:rPr>
      </w:pPr>
      <w:bookmarkStart w:id="92" w:name="_Toc7979"/>
      <w:bookmarkStart w:id="93" w:name="_Toc134607785"/>
      <w:bookmarkStart w:id="94" w:name="_Toc66806335"/>
      <w:r>
        <w:rPr>
          <w:rFonts w:hint="eastAsia" w:asciiTheme="majorEastAsia" w:hAnsiTheme="majorEastAsia" w:eastAsiaTheme="majorEastAsia" w:cstheme="majorEastAsia"/>
          <w:color w:val="000000"/>
        </w:rPr>
        <w:t>一、</w:t>
      </w:r>
      <w:bookmarkEnd w:id="92"/>
      <w:r>
        <w:rPr>
          <w:rFonts w:hint="eastAsia" w:asciiTheme="majorEastAsia" w:hAnsiTheme="majorEastAsia" w:eastAsiaTheme="majorEastAsia" w:cstheme="majorEastAsia"/>
          <w:color w:val="000000"/>
        </w:rPr>
        <w:t>资格证明文件</w:t>
      </w:r>
      <w:bookmarkEnd w:id="93"/>
      <w:bookmarkEnd w:id="94"/>
    </w:p>
    <w:p>
      <w:pPr>
        <w:pStyle w:val="4"/>
        <w:spacing w:line="420" w:lineRule="exact"/>
        <w:ind w:firstLine="0" w:firstLineChars="0"/>
        <w:rPr>
          <w:rFonts w:hint="eastAsia" w:asciiTheme="majorEastAsia" w:hAnsiTheme="majorEastAsia" w:eastAsiaTheme="majorEastAsia" w:cstheme="majorEastAsia"/>
          <w:color w:val="000000"/>
        </w:rPr>
      </w:pPr>
      <w:bookmarkStart w:id="95" w:name="_Toc66806336"/>
      <w:bookmarkStart w:id="96" w:name="_Toc134607786"/>
      <w:bookmarkStart w:id="97" w:name="_Toc103849318"/>
      <w:r>
        <w:rPr>
          <w:rFonts w:hint="eastAsia" w:asciiTheme="majorEastAsia" w:hAnsiTheme="majorEastAsia" w:eastAsiaTheme="majorEastAsia" w:cstheme="majorEastAsia"/>
        </w:rPr>
        <w:t>（一）投标函</w:t>
      </w:r>
      <w:bookmarkEnd w:id="95"/>
      <w:bookmarkEnd w:id="96"/>
      <w:bookmarkEnd w:id="97"/>
    </w:p>
    <w:p>
      <w:pPr>
        <w:adjustRightInd w:val="0"/>
        <w:spacing w:line="500" w:lineRule="exact"/>
        <w:ind w:left="708" w:hanging="708"/>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w:t>
      </w:r>
      <w:r>
        <w:rPr>
          <w:rFonts w:hint="eastAsia" w:asciiTheme="majorEastAsia" w:hAnsiTheme="majorEastAsia" w:eastAsiaTheme="majorEastAsia" w:cstheme="majorEastAsia"/>
          <w:color w:val="000000"/>
          <w:sz w:val="24"/>
          <w:lang w:eastAsia="zh-CN"/>
        </w:rPr>
        <w:t>征集</w:t>
      </w:r>
      <w:r>
        <w:rPr>
          <w:rFonts w:hint="eastAsia" w:asciiTheme="majorEastAsia" w:hAnsiTheme="majorEastAsia" w:eastAsiaTheme="majorEastAsia" w:cstheme="majorEastAsia"/>
          <w:color w:val="000000"/>
          <w:sz w:val="24"/>
        </w:rPr>
        <w:t>人）</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我方确认收到贵方提供的项目编号：</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bCs/>
          <w:color w:val="000000"/>
          <w:sz w:val="24"/>
        </w:rPr>
        <w:t>《招标</w:t>
      </w:r>
      <w:r>
        <w:rPr>
          <w:rFonts w:hint="eastAsia" w:asciiTheme="majorEastAsia" w:hAnsiTheme="majorEastAsia" w:eastAsiaTheme="majorEastAsia" w:cstheme="majorEastAsia"/>
          <w:color w:val="000000"/>
          <w:sz w:val="24"/>
        </w:rPr>
        <w:t>文件》的全部内容，我方：</w:t>
      </w:r>
      <w:r>
        <w:rPr>
          <w:rFonts w:hint="eastAsia" w:asciiTheme="majorEastAsia" w:hAnsiTheme="majorEastAsia" w:eastAsiaTheme="majorEastAsia" w:cstheme="majorEastAsia"/>
          <w:color w:val="000000"/>
          <w:sz w:val="24"/>
          <w:u w:val="single"/>
        </w:rPr>
        <w:t xml:space="preserve">（供应商名称）     </w:t>
      </w:r>
      <w:r>
        <w:rPr>
          <w:rFonts w:hint="eastAsia" w:asciiTheme="majorEastAsia" w:hAnsiTheme="majorEastAsia" w:eastAsiaTheme="majorEastAsia" w:cstheme="majorEastAsia"/>
          <w:color w:val="000000"/>
          <w:sz w:val="24"/>
        </w:rPr>
        <w:t>作为投标单位正式授权</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（授权代表全名、职务）代表我方进行有关本项目投标的一切事宜。</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我方已完全明白《</w:t>
      </w:r>
      <w:r>
        <w:rPr>
          <w:rFonts w:hint="eastAsia" w:asciiTheme="majorEastAsia" w:hAnsiTheme="majorEastAsia" w:eastAsiaTheme="majorEastAsia" w:cstheme="majorEastAsia"/>
          <w:bCs/>
          <w:color w:val="000000"/>
          <w:sz w:val="24"/>
        </w:rPr>
        <w:t>招标</w:t>
      </w:r>
      <w:r>
        <w:rPr>
          <w:rFonts w:hint="eastAsia" w:asciiTheme="majorEastAsia" w:hAnsiTheme="majorEastAsia" w:eastAsiaTheme="majorEastAsia" w:cstheme="majorEastAsia"/>
          <w:color w:val="000000"/>
          <w:sz w:val="24"/>
        </w:rPr>
        <w:t>文件》的所有条款要求，并重申以下几点：</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（一）我方决定参加项目编号为</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u w:val="single"/>
          <w:lang w:val="en-US" w:eastAsia="zh-CN"/>
        </w:rPr>
        <w:t xml:space="preserve">       </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的投标；</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（二）本《投标文件》的有效期在投标截止日后60天有效，如中标，有效期将延至合同终止日为止；</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（三）我方已详细研究了《招标文件》的所有内容包括正文（如果有）和所有已提供的参考资料以及有关附件并完全明白，我方放弃在此方面提出含糊意见或误解的一切权力。</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（四）我方明白并愿意在规定的开标时间和日期之后、投标有效期之内撤回投标。</w:t>
      </w:r>
    </w:p>
    <w:p>
      <w:pPr>
        <w:adjustRightInd w:val="0"/>
        <w:spacing w:line="500" w:lineRule="exact"/>
        <w:ind w:firstLine="448" w:firstLineChars="200"/>
        <w:rPr>
          <w:rFonts w:hint="eastAsia" w:asciiTheme="majorEastAsia" w:hAnsiTheme="majorEastAsia" w:eastAsiaTheme="majorEastAsia" w:cstheme="majorEastAsia"/>
          <w:color w:val="000000"/>
          <w:spacing w:val="-8"/>
          <w:sz w:val="24"/>
        </w:rPr>
      </w:pPr>
      <w:r>
        <w:rPr>
          <w:rFonts w:hint="eastAsia" w:asciiTheme="majorEastAsia" w:hAnsiTheme="majorEastAsia" w:eastAsiaTheme="majorEastAsia" w:cstheme="majorEastAsia"/>
          <w:color w:val="000000"/>
          <w:spacing w:val="-8"/>
          <w:sz w:val="24"/>
        </w:rPr>
        <w:t>（五）我方同意按照贵方可能提出的要求而提供与投标有关的任何其它数据或信息。</w:t>
      </w:r>
    </w:p>
    <w:p>
      <w:pPr>
        <w:adjustRightInd w:val="0"/>
        <w:spacing w:line="500" w:lineRule="exact"/>
        <w:ind w:firstLine="480" w:firstLineChars="200"/>
        <w:rPr>
          <w:rFonts w:hint="eastAsia" w:asciiTheme="majorEastAsia" w:hAnsiTheme="majorEastAsia" w:eastAsiaTheme="majorEastAsia" w:cstheme="majorEastAsia"/>
          <w:color w:val="000000"/>
          <w:spacing w:val="-6"/>
          <w:sz w:val="24"/>
        </w:rPr>
      </w:pPr>
      <w:r>
        <w:rPr>
          <w:rFonts w:hint="eastAsia" w:asciiTheme="majorEastAsia" w:hAnsiTheme="majorEastAsia" w:eastAsiaTheme="majorEastAsia" w:cstheme="majorEastAsia"/>
          <w:color w:val="000000"/>
          <w:sz w:val="24"/>
        </w:rPr>
        <w:t>（六）</w:t>
      </w:r>
      <w:r>
        <w:rPr>
          <w:rFonts w:hint="eastAsia" w:asciiTheme="majorEastAsia" w:hAnsiTheme="majorEastAsia" w:eastAsiaTheme="majorEastAsia" w:cstheme="majorEastAsia"/>
          <w:color w:val="000000"/>
          <w:spacing w:val="-6"/>
          <w:sz w:val="24"/>
        </w:rPr>
        <w:t>我方理解贵方不一定接受最低标价或任何贵方可能收到的投标。</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（七）我方如果中标，将保证履行《招标文件》及其补充文件中的全部责任和义务，保质、保量、按期完成合同中的全部任务。</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（八）投标有关的一切资金往来请使用以下账户：</w:t>
      </w:r>
    </w:p>
    <w:p>
      <w:pPr>
        <w:adjustRightInd w:val="0"/>
        <w:spacing w:line="500" w:lineRule="exact"/>
        <w:ind w:firstLine="480" w:firstLineChars="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开户行：</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 xml:space="preserve">  户  名：</w:t>
      </w:r>
      <w:r>
        <w:rPr>
          <w:rFonts w:hint="eastAsia" w:asciiTheme="majorEastAsia" w:hAnsiTheme="majorEastAsia" w:eastAsiaTheme="majorEastAsia" w:cstheme="majorEastAsia"/>
          <w:color w:val="000000"/>
          <w:sz w:val="24"/>
          <w:u w:val="single"/>
        </w:rPr>
        <w:t xml:space="preserve">                         </w:t>
      </w:r>
    </w:p>
    <w:p>
      <w:pPr>
        <w:adjustRightInd w:val="0"/>
        <w:spacing w:line="500" w:lineRule="exact"/>
        <w:ind w:firstLine="480" w:firstLineChars="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账  号：</w:t>
      </w:r>
      <w:r>
        <w:rPr>
          <w:rFonts w:hint="eastAsia" w:asciiTheme="majorEastAsia" w:hAnsiTheme="majorEastAsia" w:eastAsiaTheme="majorEastAsia" w:cstheme="majorEastAsia"/>
          <w:color w:val="000000"/>
          <w:sz w:val="24"/>
          <w:u w:val="single"/>
        </w:rPr>
        <w:t xml:space="preserve">                       </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（九）与本招标有关的函件请发往下列地址：</w:t>
      </w:r>
    </w:p>
    <w:p>
      <w:pPr>
        <w:spacing w:line="500" w:lineRule="exact"/>
        <w:ind w:firstLine="480" w:firstLineChars="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 xml:space="preserve">地址：  </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 xml:space="preserve">  电  话：</w:t>
      </w:r>
      <w:r>
        <w:rPr>
          <w:rFonts w:hint="eastAsia" w:asciiTheme="majorEastAsia" w:hAnsiTheme="majorEastAsia" w:eastAsiaTheme="majorEastAsia" w:cstheme="majorEastAsia"/>
          <w:color w:val="000000"/>
          <w:sz w:val="24"/>
          <w:u w:val="single"/>
        </w:rPr>
        <w:t xml:space="preserve">                          </w:t>
      </w:r>
    </w:p>
    <w:p>
      <w:pPr>
        <w:spacing w:line="500" w:lineRule="exact"/>
        <w:ind w:firstLine="2880" w:firstLineChars="1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spacing w:line="500" w:lineRule="exact"/>
        <w:ind w:right="280" w:firstLine="2160" w:firstLineChars="900"/>
        <w:jc w:val="left"/>
        <w:rPr>
          <w:rFonts w:hint="eastAsia" w:asciiTheme="majorEastAsia" w:hAnsiTheme="majorEastAsia" w:eastAsiaTheme="majorEastAsia" w:cstheme="majorEastAsia"/>
          <w:b/>
          <w:color w:val="000000"/>
          <w:sz w:val="24"/>
          <w:u w:val="single"/>
        </w:rPr>
      </w:pPr>
      <w:r>
        <w:rPr>
          <w:rFonts w:hint="eastAsia" w:asciiTheme="majorEastAsia" w:hAnsiTheme="majorEastAsia" w:eastAsiaTheme="majorEastAsia" w:cstheme="majorEastAsia"/>
          <w:color w:val="000000"/>
          <w:sz w:val="24"/>
        </w:rPr>
        <w:t>法定代表人或被授权代表人（签字或盖章）：</w:t>
      </w:r>
      <w:r>
        <w:rPr>
          <w:rFonts w:hint="eastAsia" w:asciiTheme="majorEastAsia" w:hAnsiTheme="majorEastAsia" w:eastAsiaTheme="majorEastAsia" w:cstheme="majorEastAsia"/>
          <w:color w:val="000000"/>
          <w:sz w:val="24"/>
          <w:u w:val="single"/>
        </w:rPr>
        <w:t xml:space="preserve">            </w:t>
      </w:r>
    </w:p>
    <w:p>
      <w:pPr>
        <w:spacing w:line="500" w:lineRule="exact"/>
        <w:ind w:firstLine="3360" w:firstLineChars="14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日期：</w:t>
      </w:r>
      <w:bookmarkStart w:id="98" w:name="_Toc21108"/>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p>
    <w:p>
      <w:pPr>
        <w:widowControl/>
        <w:jc w:val="lef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br w:type="page"/>
      </w:r>
    </w:p>
    <w:bookmarkEnd w:id="98"/>
    <w:p>
      <w:pPr>
        <w:pStyle w:val="4"/>
        <w:ind w:firstLine="0" w:firstLineChars="0"/>
        <w:rPr>
          <w:rFonts w:hint="eastAsia" w:asciiTheme="majorEastAsia" w:hAnsiTheme="majorEastAsia" w:eastAsiaTheme="majorEastAsia" w:cstheme="majorEastAsia"/>
        </w:rPr>
      </w:pPr>
      <w:bookmarkStart w:id="99" w:name="_Toc103849319"/>
      <w:bookmarkStart w:id="100" w:name="_Toc134607787"/>
      <w:bookmarkStart w:id="101" w:name="_Toc66806337"/>
      <w:r>
        <w:rPr>
          <w:rFonts w:hint="eastAsia" w:asciiTheme="majorEastAsia" w:hAnsiTheme="majorEastAsia" w:eastAsiaTheme="majorEastAsia" w:cstheme="majorEastAsia"/>
        </w:rPr>
        <w:t>（二）法定代表人授权委托书</w:t>
      </w:r>
      <w:bookmarkEnd w:id="99"/>
      <w:bookmarkEnd w:id="100"/>
      <w:bookmarkEnd w:id="101"/>
    </w:p>
    <w:p>
      <w:pPr>
        <w:pStyle w:val="5"/>
        <w:rPr>
          <w:rFonts w:hint="eastAsia" w:asciiTheme="majorEastAsia" w:hAnsiTheme="majorEastAsia" w:eastAsiaTheme="majorEastAsia" w:cstheme="majorEastAsia"/>
        </w:rPr>
      </w:pPr>
      <w:bookmarkStart w:id="102" w:name="_Toc134607788"/>
      <w:bookmarkStart w:id="103" w:name="_Toc103849320"/>
      <w:bookmarkStart w:id="104" w:name="_Toc107930086"/>
      <w:r>
        <w:rPr>
          <w:rFonts w:hint="eastAsia" w:asciiTheme="majorEastAsia" w:hAnsiTheme="majorEastAsia" w:eastAsiaTheme="majorEastAsia" w:cstheme="majorEastAsia"/>
        </w:rPr>
        <w:t>1、法定代表人身份证明</w:t>
      </w:r>
      <w:bookmarkEnd w:id="102"/>
      <w:bookmarkEnd w:id="103"/>
      <w:bookmarkEnd w:id="104"/>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w:t>
      </w:r>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单位性质：</w:t>
      </w:r>
      <w:r>
        <w:rPr>
          <w:rFonts w:hint="eastAsia" w:asciiTheme="majorEastAsia" w:hAnsiTheme="majorEastAsia" w:eastAsiaTheme="majorEastAsia" w:cstheme="majorEastAsia"/>
          <w:color w:val="000000"/>
          <w:sz w:val="24"/>
          <w:u w:val="single"/>
        </w:rPr>
        <w:t>　　　　        　　</w:t>
      </w:r>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地址：</w:t>
      </w:r>
      <w:r>
        <w:rPr>
          <w:rFonts w:hint="eastAsia" w:asciiTheme="majorEastAsia" w:hAnsiTheme="majorEastAsia" w:eastAsiaTheme="majorEastAsia" w:cstheme="majorEastAsia"/>
          <w:color w:val="000000"/>
          <w:sz w:val="24"/>
          <w:u w:val="single"/>
        </w:rPr>
        <w:t>　　　            　　　</w:t>
      </w:r>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成立时间：</w:t>
      </w:r>
      <w:r>
        <w:rPr>
          <w:rFonts w:hint="eastAsia" w:asciiTheme="majorEastAsia" w:hAnsiTheme="majorEastAsia" w:eastAsiaTheme="majorEastAsia" w:cstheme="majorEastAsia"/>
          <w:color w:val="000000"/>
          <w:sz w:val="24"/>
          <w:u w:val="single"/>
        </w:rPr>
        <w:t>　　　</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w:t>
      </w:r>
      <w:r>
        <w:rPr>
          <w:rFonts w:hint="eastAsia" w:asciiTheme="majorEastAsia" w:hAnsiTheme="majorEastAsia" w:eastAsiaTheme="majorEastAsia" w:cstheme="majorEastAsia"/>
          <w:color w:val="000000"/>
          <w:sz w:val="24"/>
        </w:rPr>
        <w:t>日</w:t>
      </w:r>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经营期限：</w:t>
      </w:r>
      <w:r>
        <w:rPr>
          <w:rFonts w:hint="eastAsia" w:asciiTheme="majorEastAsia" w:hAnsiTheme="majorEastAsia" w:eastAsiaTheme="majorEastAsia" w:cstheme="majorEastAsia"/>
          <w:color w:val="000000"/>
          <w:sz w:val="24"/>
          <w:u w:val="single"/>
        </w:rPr>
        <w:t>　　　　　　</w:t>
      </w:r>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姓名：</w:t>
      </w:r>
      <w:r>
        <w:rPr>
          <w:rFonts w:hint="eastAsia" w:asciiTheme="majorEastAsia" w:hAnsiTheme="majorEastAsia" w:eastAsiaTheme="majorEastAsia" w:cstheme="majorEastAsia"/>
          <w:color w:val="000000"/>
          <w:sz w:val="24"/>
          <w:u w:val="single"/>
        </w:rPr>
        <w:t>　　　　　</w:t>
      </w:r>
      <w:r>
        <w:rPr>
          <w:rFonts w:hint="eastAsia" w:asciiTheme="majorEastAsia" w:hAnsiTheme="majorEastAsia" w:eastAsiaTheme="majorEastAsia" w:cstheme="majorEastAsia"/>
          <w:color w:val="000000"/>
          <w:sz w:val="24"/>
        </w:rPr>
        <w:t>性别：</w:t>
      </w:r>
      <w:r>
        <w:rPr>
          <w:rFonts w:hint="eastAsia" w:asciiTheme="majorEastAsia" w:hAnsiTheme="majorEastAsia" w:eastAsiaTheme="majorEastAsia" w:cstheme="majorEastAsia"/>
          <w:color w:val="000000"/>
          <w:sz w:val="24"/>
          <w:u w:val="single"/>
        </w:rPr>
        <w:t>　　　　</w:t>
      </w:r>
      <w:r>
        <w:rPr>
          <w:rFonts w:hint="eastAsia" w:asciiTheme="majorEastAsia" w:hAnsiTheme="majorEastAsia" w:eastAsiaTheme="majorEastAsia" w:cstheme="majorEastAsia"/>
          <w:color w:val="000000"/>
          <w:sz w:val="24"/>
        </w:rPr>
        <w:t>年龄：</w:t>
      </w:r>
      <w:r>
        <w:rPr>
          <w:rFonts w:hint="eastAsia" w:asciiTheme="majorEastAsia" w:hAnsiTheme="majorEastAsia" w:eastAsiaTheme="majorEastAsia" w:cstheme="majorEastAsia"/>
          <w:color w:val="000000"/>
          <w:sz w:val="24"/>
          <w:u w:val="single"/>
        </w:rPr>
        <w:t>　　　</w:t>
      </w:r>
      <w:r>
        <w:rPr>
          <w:rFonts w:hint="eastAsia" w:asciiTheme="majorEastAsia" w:hAnsiTheme="majorEastAsia" w:eastAsiaTheme="majorEastAsia" w:cstheme="majorEastAsia"/>
          <w:color w:val="000000"/>
          <w:sz w:val="24"/>
        </w:rPr>
        <w:t>职务：</w:t>
      </w:r>
      <w:r>
        <w:rPr>
          <w:rFonts w:hint="eastAsia" w:asciiTheme="majorEastAsia" w:hAnsiTheme="majorEastAsia" w:eastAsiaTheme="majorEastAsia" w:cstheme="majorEastAsia"/>
          <w:color w:val="000000"/>
          <w:sz w:val="24"/>
          <w:u w:val="single"/>
        </w:rPr>
        <w:t>　 　　　</w:t>
      </w:r>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身份证号码：</w:t>
      </w:r>
      <w:r>
        <w:rPr>
          <w:rFonts w:hint="eastAsia" w:asciiTheme="majorEastAsia" w:hAnsiTheme="majorEastAsia" w:eastAsiaTheme="majorEastAsia" w:cstheme="majorEastAsia"/>
          <w:color w:val="000000"/>
          <w:sz w:val="24"/>
          <w:u w:val="single"/>
        </w:rPr>
        <w:t>　　　　　　</w:t>
      </w:r>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系</w:t>
      </w:r>
      <w:r>
        <w:rPr>
          <w:rFonts w:hint="eastAsia" w:asciiTheme="majorEastAsia" w:hAnsiTheme="majorEastAsia" w:eastAsiaTheme="majorEastAsia" w:cstheme="majorEastAsia"/>
          <w:color w:val="000000"/>
          <w:sz w:val="24"/>
          <w:u w:val="single"/>
        </w:rPr>
        <w:t>　　　　　　　　　</w:t>
      </w:r>
      <w:r>
        <w:rPr>
          <w:rFonts w:hint="eastAsia" w:asciiTheme="majorEastAsia" w:hAnsiTheme="majorEastAsia" w:eastAsiaTheme="majorEastAsia" w:cstheme="majorEastAsia"/>
          <w:color w:val="000000"/>
          <w:sz w:val="24"/>
        </w:rPr>
        <w:t>（供应商名称）的法定代表人。</w:t>
      </w:r>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特此证明。</w:t>
      </w:r>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w:t>
      </w:r>
      <w:r>
        <w:rPr>
          <w:rFonts w:hint="eastAsia" w:asciiTheme="majorEastAsia" w:hAnsiTheme="majorEastAsia" w:eastAsiaTheme="majorEastAsia" w:cstheme="majorEastAsia"/>
          <w:color w:val="000000"/>
          <w:sz w:val="24"/>
        </w:rPr>
        <w:t>日</w:t>
      </w:r>
    </w:p>
    <w:p>
      <w:pPr>
        <w:adjustRightInd w:val="0"/>
        <w:spacing w:line="560" w:lineRule="exact"/>
        <w:ind w:firstLine="482" w:firstLineChars="200"/>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sz w:val="24"/>
        </w:rPr>
        <w:t>法定代表人身份证明复印件：</w:t>
      </w:r>
    </w:p>
    <w:p>
      <w:pPr>
        <w:adjustRightInd w:val="0"/>
        <w:spacing w:line="560" w:lineRule="exact"/>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rPr>
        <mc:AlternateContent>
          <mc:Choice Requires="wps">
            <w:drawing>
              <wp:anchor distT="0" distB="0" distL="114300" distR="114300" simplePos="0" relativeHeight="251661312" behindDoc="1" locked="0" layoutInCell="1" allowOverlap="1">
                <wp:simplePos x="0" y="0"/>
                <wp:positionH relativeFrom="column">
                  <wp:posOffset>2945130</wp:posOffset>
                </wp:positionH>
                <wp:positionV relativeFrom="paragraph">
                  <wp:posOffset>269240</wp:posOffset>
                </wp:positionV>
                <wp:extent cx="3117215" cy="2226310"/>
                <wp:effectExtent l="4445" t="4445" r="21590" b="17145"/>
                <wp:wrapNone/>
                <wp:docPr id="1" name="圆角矩形 1"/>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pPr>
                              <w:jc w:val="center"/>
                            </w:pPr>
                          </w:p>
                        </w:txbxContent>
                      </wps:txbx>
                      <wps:bodyPr upright="1"/>
                    </wps:wsp>
                  </a:graphicData>
                </a:graphic>
              </wp:anchor>
            </w:drawing>
          </mc:Choice>
          <mc:Fallback>
            <w:pict>
              <v:roundrect id="_x0000_s1026" o:spid="_x0000_s1026" o:spt="2" style="position:absolute;left:0pt;margin-left:231.9pt;margin-top:21.2pt;height:175.3pt;width:245.45pt;z-index:-251655168;mso-width-relative:page;mso-height-relative:page;" fillcolor="#FFFFFF" filled="t" stroked="t" coordsize="21600,21600" arcsize="0.110925925925926" o:gfxdata="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cstZj2gAAAAoBAAAPAAAAAAAAAAEAIAAAACIAAABkcnMvZG93bnJldi54bWxQSwECFAAU&#10;AAAACACHTuJAAGvK3SgCAABlBAAADgAAAAAAAAABACAAAAApAQAAZHJzL2Uyb0RvYy54bWxQSwUG&#10;AAAAAAYABgBZAQAAwwUAAAAA&#10;">
                <v:fill on="t" focussize="0,0"/>
                <v:stroke color="#000000" joinstyle="round"/>
                <v:imagedata o:title=""/>
                <o:lock v:ext="edit" aspectratio="f"/>
                <v:textbox>
                  <w:txbxContent>
                    <w:p>
                      <w:pPr>
                        <w:jc w:val="center"/>
                      </w:pPr>
                    </w:p>
                  </w:txbxContent>
                </v:textbox>
              </v:roundrect>
            </w:pict>
          </mc:Fallback>
        </mc:AlternateContent>
      </w:r>
      <w:r>
        <w:rPr>
          <w:rFonts w:hint="eastAsia" w:asciiTheme="majorEastAsia" w:hAnsiTheme="majorEastAsia" w:eastAsiaTheme="majorEastAsia" w:cstheme="majorEastAsia"/>
        </w:rPr>
        <mc:AlternateContent>
          <mc:Choice Requires="wps">
            <w:drawing>
              <wp:anchor distT="0" distB="0" distL="114300" distR="114300" simplePos="0" relativeHeight="251662336" behindDoc="1" locked="0" layoutInCell="1" allowOverlap="1">
                <wp:simplePos x="0" y="0"/>
                <wp:positionH relativeFrom="column">
                  <wp:posOffset>-283210</wp:posOffset>
                </wp:positionH>
                <wp:positionV relativeFrom="paragraph">
                  <wp:posOffset>269240</wp:posOffset>
                </wp:positionV>
                <wp:extent cx="3117215" cy="2226310"/>
                <wp:effectExtent l="4445" t="4445" r="21590" b="17145"/>
                <wp:wrapNone/>
                <wp:docPr id="4" name="圆角矩形 4"/>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pPr>
                              <w:jc w:val="center"/>
                            </w:pPr>
                          </w:p>
                        </w:txbxContent>
                      </wps:txbx>
                      <wps:bodyPr upright="1"/>
                    </wps:wsp>
                  </a:graphicData>
                </a:graphic>
              </wp:anchor>
            </w:drawing>
          </mc:Choice>
          <mc:Fallback>
            <w:pict>
              <v:roundrect id="_x0000_s1026" o:spid="_x0000_s1026" o:spt="2" style="position:absolute;left:0pt;margin-left:-22.3pt;margin-top:21.2pt;height:175.3pt;width:245.45pt;z-index:-251654144;mso-width-relative:page;mso-height-relative:page;" fillcolor="#FFFFFF" filled="t" stroked="t" coordsize="21600,21600" arcsize="0.110925925925926" o:gfxdata="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1KRWu2AAAAAoBAAAPAAAAAAAAAAEAIAAAACIAAABkcnMvZG93bnJldi54bWxQSwECFAAU&#10;AAAACACHTuJA/AS5JSoCAABlBAAADgAAAAAAAAABACAAAAAnAQAAZHJzL2Uyb0RvYy54bWxQSwUG&#10;AAAAAAYABgBZAQAAwwUAAAAA&#10;">
                <v:fill on="t" focussize="0,0"/>
                <v:stroke color="#000000" joinstyle="round"/>
                <v:imagedata o:title=""/>
                <o:lock v:ext="edit" aspectratio="f"/>
                <v:textbox>
                  <w:txbxContent>
                    <w:p>
                      <w:pPr>
                        <w:jc w:val="center"/>
                      </w:pPr>
                    </w:p>
                  </w:txbxContent>
                </v:textbox>
              </v:roundrect>
            </w:pict>
          </mc:Fallback>
        </mc:AlternateContent>
      </w:r>
    </w:p>
    <w:p>
      <w:pPr>
        <w:adjustRightInd w:val="0"/>
        <w:spacing w:line="560" w:lineRule="exact"/>
        <w:ind w:firstLine="420" w:firstLineChars="200"/>
        <w:rPr>
          <w:rFonts w:hint="eastAsia" w:asciiTheme="majorEastAsia" w:hAnsiTheme="majorEastAsia" w:eastAsiaTheme="majorEastAsia" w:cstheme="majorEastAsia"/>
          <w:color w:val="000000"/>
          <w:szCs w:val="21"/>
        </w:rPr>
      </w:pPr>
    </w:p>
    <w:p>
      <w:pPr>
        <w:adjustRightInd w:val="0"/>
        <w:spacing w:line="560" w:lineRule="exact"/>
        <w:ind w:firstLine="420" w:firstLineChars="200"/>
        <w:rPr>
          <w:rFonts w:hint="eastAsia" w:asciiTheme="majorEastAsia" w:hAnsiTheme="majorEastAsia" w:eastAsiaTheme="majorEastAsia" w:cstheme="majorEastAsia"/>
          <w:color w:val="000000"/>
          <w:szCs w:val="21"/>
        </w:rPr>
      </w:pPr>
    </w:p>
    <w:p>
      <w:pPr>
        <w:adjustRightInd w:val="0"/>
        <w:spacing w:line="560" w:lineRule="exact"/>
        <w:ind w:firstLine="420" w:firstLineChars="200"/>
        <w:rPr>
          <w:rFonts w:hint="eastAsia" w:asciiTheme="majorEastAsia" w:hAnsiTheme="majorEastAsia" w:eastAsiaTheme="majorEastAsia" w:cstheme="majorEastAsia"/>
          <w:color w:val="000000"/>
          <w:szCs w:val="21"/>
        </w:rPr>
      </w:pPr>
    </w:p>
    <w:p>
      <w:pPr>
        <w:adjustRightInd w:val="0"/>
        <w:spacing w:line="560" w:lineRule="exact"/>
        <w:ind w:firstLine="420" w:firstLineChars="200"/>
        <w:rPr>
          <w:rFonts w:hint="eastAsia" w:asciiTheme="majorEastAsia" w:hAnsiTheme="majorEastAsia" w:eastAsiaTheme="majorEastAsia" w:cstheme="majorEastAsia"/>
          <w:color w:val="000000"/>
          <w:szCs w:val="21"/>
        </w:rPr>
      </w:pPr>
    </w:p>
    <w:p>
      <w:pPr>
        <w:adjustRightInd w:val="0"/>
        <w:spacing w:line="560" w:lineRule="exact"/>
        <w:ind w:firstLine="420" w:firstLineChars="200"/>
        <w:rPr>
          <w:rFonts w:hint="eastAsia" w:asciiTheme="majorEastAsia" w:hAnsiTheme="majorEastAsia" w:eastAsiaTheme="majorEastAsia" w:cstheme="majorEastAsia"/>
          <w:color w:val="000000"/>
          <w:szCs w:val="21"/>
        </w:rPr>
      </w:pPr>
    </w:p>
    <w:p>
      <w:pPr>
        <w:adjustRightInd w:val="0"/>
        <w:spacing w:line="560" w:lineRule="exact"/>
        <w:ind w:firstLine="420" w:firstLineChars="200"/>
        <w:rPr>
          <w:rFonts w:hint="eastAsia" w:asciiTheme="majorEastAsia" w:hAnsiTheme="majorEastAsia" w:eastAsiaTheme="majorEastAsia" w:cstheme="majorEastAsia"/>
          <w:color w:val="000000"/>
          <w:szCs w:val="21"/>
        </w:rPr>
      </w:pPr>
    </w:p>
    <w:p>
      <w:pPr>
        <w:widowControl/>
        <w:jc w:val="left"/>
        <w:rPr>
          <w:rFonts w:hint="eastAsia" w:asciiTheme="majorEastAsia" w:hAnsiTheme="majorEastAsia" w:eastAsiaTheme="majorEastAsia" w:cstheme="majorEastAsia"/>
          <w:b/>
          <w:snapToGrid w:val="0"/>
          <w:color w:val="000000"/>
          <w:kern w:val="0"/>
          <w:sz w:val="24"/>
        </w:rPr>
      </w:pPr>
      <w:r>
        <w:rPr>
          <w:rFonts w:hint="eastAsia" w:asciiTheme="majorEastAsia" w:hAnsiTheme="majorEastAsia" w:eastAsiaTheme="majorEastAsia" w:cstheme="majorEastAsia"/>
          <w:b/>
          <w:snapToGrid w:val="0"/>
          <w:color w:val="000000"/>
          <w:kern w:val="0"/>
          <w:sz w:val="24"/>
        </w:rPr>
        <w:br w:type="page"/>
      </w:r>
    </w:p>
    <w:p>
      <w:pPr>
        <w:pStyle w:val="5"/>
        <w:rPr>
          <w:rFonts w:hint="eastAsia" w:asciiTheme="majorEastAsia" w:hAnsiTheme="majorEastAsia" w:eastAsiaTheme="majorEastAsia" w:cstheme="majorEastAsia"/>
        </w:rPr>
      </w:pPr>
      <w:bookmarkStart w:id="105" w:name="_Toc134607789"/>
      <w:bookmarkStart w:id="106" w:name="_Toc103849321"/>
      <w:bookmarkStart w:id="107" w:name="_Toc107930087"/>
      <w:r>
        <w:rPr>
          <w:rFonts w:hint="eastAsia" w:asciiTheme="majorEastAsia" w:hAnsiTheme="majorEastAsia" w:eastAsiaTheme="majorEastAsia" w:cstheme="majorEastAsia"/>
        </w:rPr>
        <w:t>2、法定代表人授权委托书</w:t>
      </w:r>
      <w:bookmarkEnd w:id="105"/>
      <w:bookmarkEnd w:id="106"/>
      <w:bookmarkEnd w:id="107"/>
    </w:p>
    <w:p>
      <w:pPr>
        <w:adjustRightInd w:val="0"/>
        <w:spacing w:line="560" w:lineRule="exact"/>
        <w:ind w:left="711" w:hanging="711"/>
        <w:rPr>
          <w:rFonts w:hint="eastAsia" w:asciiTheme="majorEastAsia" w:hAnsiTheme="majorEastAsia" w:eastAsiaTheme="majorEastAsia" w:cstheme="majorEastAsia"/>
          <w:b/>
          <w:bCs/>
          <w:color w:val="000000"/>
          <w:sz w:val="24"/>
        </w:rPr>
      </w:pPr>
      <w:r>
        <w:rPr>
          <w:rFonts w:hint="eastAsia" w:asciiTheme="majorEastAsia" w:hAnsiTheme="majorEastAsia" w:eastAsiaTheme="majorEastAsia" w:cstheme="majorEastAsia"/>
          <w:color w:val="000000"/>
          <w:sz w:val="24"/>
        </w:rPr>
        <w:t>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w:t>
      </w:r>
      <w:r>
        <w:rPr>
          <w:rFonts w:hint="eastAsia" w:asciiTheme="majorEastAsia" w:hAnsiTheme="majorEastAsia" w:eastAsiaTheme="majorEastAsia" w:cstheme="majorEastAsia"/>
          <w:color w:val="000000"/>
          <w:sz w:val="24"/>
          <w:lang w:eastAsia="zh-CN"/>
        </w:rPr>
        <w:t>征集</w:t>
      </w:r>
      <w:r>
        <w:rPr>
          <w:rFonts w:hint="eastAsia" w:asciiTheme="majorEastAsia" w:hAnsiTheme="majorEastAsia" w:eastAsiaTheme="majorEastAsia" w:cstheme="majorEastAsia"/>
          <w:color w:val="000000"/>
          <w:sz w:val="24"/>
        </w:rPr>
        <w:t>人）</w:t>
      </w:r>
    </w:p>
    <w:p>
      <w:pPr>
        <w:adjustRightInd w:val="0"/>
        <w:spacing w:line="560" w:lineRule="exact"/>
        <w:ind w:firstLine="480" w:firstLineChars="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本授权书声明：注册于</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（国家或地区）的</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（供应商名称）的在下面签字的</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（法定代表人姓名、职务）代表本公司授权在下面签字的</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（被授权人的姓名、职务）为本公司的合法代表人，就</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b/>
          <w:bCs/>
          <w:color w:val="000000"/>
          <w:sz w:val="24"/>
        </w:rPr>
        <w:t>（</w:t>
      </w:r>
      <w:r>
        <w:rPr>
          <w:rFonts w:hint="eastAsia" w:asciiTheme="majorEastAsia" w:hAnsiTheme="majorEastAsia" w:eastAsiaTheme="majorEastAsia" w:cstheme="majorEastAsia"/>
          <w:color w:val="000000"/>
          <w:sz w:val="24"/>
        </w:rPr>
        <w:t>项目编号为</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b/>
          <w:bCs/>
          <w:color w:val="000000"/>
          <w:sz w:val="24"/>
        </w:rPr>
        <w:t>）</w:t>
      </w:r>
      <w:r>
        <w:rPr>
          <w:rFonts w:hint="eastAsia" w:asciiTheme="majorEastAsia" w:hAnsiTheme="majorEastAsia" w:eastAsiaTheme="majorEastAsia" w:cstheme="majorEastAsia"/>
          <w:color w:val="000000"/>
          <w:sz w:val="24"/>
        </w:rPr>
        <w:t>的《招标文件》中的项目的投标和合同执行，以我方的名义处理一切与之有关的事宜。</w:t>
      </w:r>
    </w:p>
    <w:p>
      <w:pPr>
        <w:adjustRightInd w:val="0"/>
        <w:spacing w:line="56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本授权书于</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日签字生效，特此声明。</w:t>
      </w:r>
    </w:p>
    <w:p>
      <w:pPr>
        <w:adjustRightInd w:val="0"/>
        <w:spacing w:line="460" w:lineRule="exact"/>
        <w:ind w:firstLine="480" w:firstLineChars="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adjustRightInd w:val="0"/>
        <w:spacing w:line="460" w:lineRule="exact"/>
        <w:ind w:firstLine="480" w:firstLineChars="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地址：</w:t>
      </w:r>
      <w:r>
        <w:rPr>
          <w:rFonts w:hint="eastAsia" w:asciiTheme="majorEastAsia" w:hAnsiTheme="majorEastAsia" w:eastAsiaTheme="majorEastAsia" w:cstheme="majorEastAsia"/>
          <w:color w:val="000000"/>
          <w:sz w:val="24"/>
          <w:u w:val="single"/>
        </w:rPr>
        <w:t xml:space="preserve">              </w:t>
      </w:r>
    </w:p>
    <w:p>
      <w:pPr>
        <w:adjustRightInd w:val="0"/>
        <w:spacing w:line="460" w:lineRule="exact"/>
        <w:ind w:firstLine="480" w:firstLineChars="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法定代表人（签字或盖章）：</w:t>
      </w:r>
      <w:r>
        <w:rPr>
          <w:rFonts w:hint="eastAsia" w:asciiTheme="majorEastAsia" w:hAnsiTheme="majorEastAsia" w:eastAsiaTheme="majorEastAsia" w:cstheme="majorEastAsia"/>
          <w:color w:val="000000"/>
          <w:sz w:val="24"/>
          <w:u w:val="single"/>
        </w:rPr>
        <w:t xml:space="preserve">              </w:t>
      </w:r>
    </w:p>
    <w:p>
      <w:pPr>
        <w:adjustRightInd w:val="0"/>
        <w:spacing w:line="460" w:lineRule="exact"/>
        <w:ind w:firstLine="480" w:firstLineChars="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职务：</w:t>
      </w:r>
      <w:r>
        <w:rPr>
          <w:rFonts w:hint="eastAsia" w:asciiTheme="majorEastAsia" w:hAnsiTheme="majorEastAsia" w:eastAsiaTheme="majorEastAsia" w:cstheme="majorEastAsia"/>
          <w:color w:val="000000"/>
          <w:sz w:val="24"/>
          <w:u w:val="single"/>
        </w:rPr>
        <w:t xml:space="preserve">              </w:t>
      </w:r>
    </w:p>
    <w:p>
      <w:pPr>
        <w:adjustRightInd w:val="0"/>
        <w:spacing w:line="460" w:lineRule="exact"/>
        <w:ind w:firstLine="480" w:firstLineChars="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被授权人（签字或盖章）：</w:t>
      </w:r>
      <w:r>
        <w:rPr>
          <w:rFonts w:hint="eastAsia" w:asciiTheme="majorEastAsia" w:hAnsiTheme="majorEastAsia" w:eastAsiaTheme="majorEastAsia" w:cstheme="majorEastAsia"/>
          <w:color w:val="000000"/>
          <w:sz w:val="24"/>
          <w:u w:val="single"/>
        </w:rPr>
        <w:t xml:space="preserve">              </w:t>
      </w:r>
    </w:p>
    <w:p>
      <w:pPr>
        <w:adjustRightInd w:val="0"/>
        <w:spacing w:line="460" w:lineRule="exact"/>
        <w:ind w:firstLine="480" w:firstLineChars="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职务：</w:t>
      </w:r>
      <w:r>
        <w:rPr>
          <w:rFonts w:hint="eastAsia" w:asciiTheme="majorEastAsia" w:hAnsiTheme="majorEastAsia" w:eastAsiaTheme="majorEastAsia" w:cstheme="majorEastAsia"/>
          <w:color w:val="000000"/>
          <w:sz w:val="24"/>
          <w:u w:val="single"/>
        </w:rPr>
        <w:t xml:space="preserve">              </w:t>
      </w:r>
    </w:p>
    <w:p>
      <w:pPr>
        <w:adjustRightInd w:val="0"/>
        <w:spacing w:line="460" w:lineRule="exact"/>
        <w:ind w:firstLine="482" w:firstLineChars="200"/>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sz w:val="24"/>
        </w:rPr>
        <w:t>被授权人身份证复印件：</w:t>
      </w:r>
    </w:p>
    <w:p>
      <w:pPr>
        <w:adjustRightInd w:val="0"/>
        <w:spacing w:line="560" w:lineRule="exact"/>
        <w:ind w:firstLine="420" w:firstLineChars="200"/>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rPr>
        <mc:AlternateContent>
          <mc:Choice Requires="wps">
            <w:drawing>
              <wp:anchor distT="0" distB="0" distL="114300" distR="114300" simplePos="0" relativeHeight="251660288" behindDoc="1" locked="0" layoutInCell="1" allowOverlap="1">
                <wp:simplePos x="0" y="0"/>
                <wp:positionH relativeFrom="column">
                  <wp:posOffset>2872105</wp:posOffset>
                </wp:positionH>
                <wp:positionV relativeFrom="paragraph">
                  <wp:posOffset>204470</wp:posOffset>
                </wp:positionV>
                <wp:extent cx="3117215" cy="2226310"/>
                <wp:effectExtent l="4445" t="4445" r="21590" b="17145"/>
                <wp:wrapNone/>
                <wp:docPr id="5" name="圆角矩形 5"/>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pPr>
                              <w:jc w:val="center"/>
                            </w:pPr>
                          </w:p>
                        </w:txbxContent>
                      </wps:txbx>
                      <wps:bodyPr upright="1"/>
                    </wps:wsp>
                  </a:graphicData>
                </a:graphic>
              </wp:anchor>
            </w:drawing>
          </mc:Choice>
          <mc:Fallback>
            <w:pict>
              <v:roundrect id="_x0000_s1026" o:spid="_x0000_s1026" o:spt="2" style="position:absolute;left:0pt;margin-left:226.15pt;margin-top:16.1pt;height:175.3pt;width:245.45pt;z-index:-251656192;mso-width-relative:page;mso-height-relative:page;" fillcolor="#FFFFFF" filled="t" stroked="t" coordsize="21600,21600" arcsize="0.110925925925926" o:gfxdata="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F8042QAAAAoBAAAPAAAAAAAAAAEAIAAAACIAAABkcnMvZG93bnJldi54bWxQSwECFAAU&#10;AAAACACHTuJADxrZoSkCAABlBAAADgAAAAAAAAABACAAAAAoAQAAZHJzL2Uyb0RvYy54bWxQSwUG&#10;AAAAAAYABgBZAQAAwwUAAAAA&#10;">
                <v:fill on="t" focussize="0,0"/>
                <v:stroke color="#000000" joinstyle="round"/>
                <v:imagedata o:title=""/>
                <o:lock v:ext="edit" aspectratio="f"/>
                <v:textbox>
                  <w:txbxContent>
                    <w:p>
                      <w:pPr>
                        <w:jc w:val="center"/>
                      </w:pPr>
                    </w:p>
                  </w:txbxContent>
                </v:textbox>
              </v:roundrect>
            </w:pict>
          </mc:Fallback>
        </mc:AlternateContent>
      </w:r>
      <w:r>
        <w:rPr>
          <w:rFonts w:hint="eastAsia" w:asciiTheme="majorEastAsia" w:hAnsiTheme="majorEastAsia" w:eastAsiaTheme="majorEastAsia" w:cstheme="majorEastAsia"/>
        </w:rPr>
        <mc:AlternateContent>
          <mc:Choice Requires="wps">
            <w:drawing>
              <wp:anchor distT="0" distB="0" distL="114300" distR="114300" simplePos="0" relativeHeight="251659264" behindDoc="1" locked="0" layoutInCell="1" allowOverlap="1">
                <wp:simplePos x="0" y="0"/>
                <wp:positionH relativeFrom="column">
                  <wp:posOffset>-245110</wp:posOffset>
                </wp:positionH>
                <wp:positionV relativeFrom="paragraph">
                  <wp:posOffset>204470</wp:posOffset>
                </wp:positionV>
                <wp:extent cx="3117215" cy="2226310"/>
                <wp:effectExtent l="4445" t="4445" r="21590" b="17145"/>
                <wp:wrapNone/>
                <wp:docPr id="6" name="圆角矩形 6"/>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pPr>
                              <w:jc w:val="center"/>
                            </w:pPr>
                          </w:p>
                        </w:txbxContent>
                      </wps:txbx>
                      <wps:bodyPr upright="1"/>
                    </wps:wsp>
                  </a:graphicData>
                </a:graphic>
              </wp:anchor>
            </w:drawing>
          </mc:Choice>
          <mc:Fallback>
            <w:pict>
              <v:roundrect id="_x0000_s1026" o:spid="_x0000_s1026" o:spt="2" style="position:absolute;left:0pt;margin-left:-19.3pt;margin-top:16.1pt;height:175.3pt;width:245.45pt;z-index:-251657216;mso-width-relative:page;mso-height-relative:page;" fillcolor="#FFFFFF" filled="t" stroked="t" coordsize="21600,21600" arcsize="0.110925925925926" o:gfxdata="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yewZ2QAAAAoBAAAPAAAAAAAAAAEAIAAAACIAAABkcnMvZG93bnJldi54bWxQSwECFAAU&#10;AAAACACHTuJAWz8I9ikCAABlBAAADgAAAAAAAAABACAAAAAoAQAAZHJzL2Uyb0RvYy54bWxQSwUG&#10;AAAAAAYABgBZAQAAwwUAAAAA&#10;">
                <v:fill on="t" focussize="0,0"/>
                <v:stroke color="#000000" joinstyle="round"/>
                <v:imagedata o:title=""/>
                <o:lock v:ext="edit" aspectratio="f"/>
                <v:textbox>
                  <w:txbxContent>
                    <w:p>
                      <w:pPr>
                        <w:jc w:val="center"/>
                      </w:pPr>
                    </w:p>
                  </w:txbxContent>
                </v:textbox>
              </v:roundrect>
            </w:pict>
          </mc:Fallback>
        </mc:AlternateContent>
      </w:r>
    </w:p>
    <w:p>
      <w:pPr>
        <w:adjustRightInd w:val="0"/>
        <w:spacing w:line="560" w:lineRule="exact"/>
        <w:ind w:firstLine="482" w:firstLineChars="200"/>
        <w:rPr>
          <w:rFonts w:hint="eastAsia" w:asciiTheme="majorEastAsia" w:hAnsiTheme="majorEastAsia" w:eastAsiaTheme="majorEastAsia" w:cstheme="majorEastAsia"/>
          <w:b/>
          <w:color w:val="000000"/>
          <w:sz w:val="24"/>
        </w:rPr>
      </w:pPr>
    </w:p>
    <w:p>
      <w:pPr>
        <w:adjustRightInd w:val="0"/>
        <w:spacing w:line="560" w:lineRule="exact"/>
        <w:ind w:firstLine="482" w:firstLineChars="200"/>
        <w:rPr>
          <w:rFonts w:hint="eastAsia" w:asciiTheme="majorEastAsia" w:hAnsiTheme="majorEastAsia" w:eastAsiaTheme="majorEastAsia" w:cstheme="majorEastAsia"/>
          <w:b/>
          <w:color w:val="000000"/>
          <w:sz w:val="24"/>
        </w:rPr>
      </w:pPr>
    </w:p>
    <w:p>
      <w:pPr>
        <w:adjustRightInd w:val="0"/>
        <w:spacing w:line="560" w:lineRule="exact"/>
        <w:ind w:left="711" w:hanging="711"/>
        <w:rPr>
          <w:rFonts w:hint="eastAsia" w:asciiTheme="majorEastAsia" w:hAnsiTheme="majorEastAsia" w:eastAsiaTheme="majorEastAsia" w:cstheme="majorEastAsia"/>
          <w:b/>
          <w:color w:val="000000"/>
          <w:kern w:val="0"/>
          <w:sz w:val="28"/>
          <w:szCs w:val="28"/>
        </w:rPr>
      </w:pPr>
    </w:p>
    <w:p>
      <w:pPr>
        <w:adjustRightInd w:val="0"/>
        <w:spacing w:line="560" w:lineRule="exact"/>
        <w:ind w:left="711" w:hanging="711"/>
        <w:rPr>
          <w:rFonts w:hint="eastAsia" w:asciiTheme="majorEastAsia" w:hAnsiTheme="majorEastAsia" w:eastAsiaTheme="majorEastAsia" w:cstheme="majorEastAsia"/>
          <w:b/>
          <w:color w:val="000000"/>
          <w:kern w:val="0"/>
          <w:sz w:val="28"/>
          <w:szCs w:val="28"/>
        </w:rPr>
      </w:pPr>
    </w:p>
    <w:p>
      <w:pPr>
        <w:adjustRightInd w:val="0"/>
        <w:spacing w:line="560" w:lineRule="exact"/>
        <w:ind w:left="711" w:hanging="711"/>
        <w:rPr>
          <w:rFonts w:hint="eastAsia" w:asciiTheme="majorEastAsia" w:hAnsiTheme="majorEastAsia" w:eastAsiaTheme="majorEastAsia" w:cstheme="majorEastAsia"/>
          <w:b/>
          <w:color w:val="000000"/>
          <w:kern w:val="0"/>
          <w:sz w:val="28"/>
          <w:szCs w:val="28"/>
        </w:rPr>
      </w:pPr>
    </w:p>
    <w:p>
      <w:pPr>
        <w:adjustRightInd w:val="0"/>
        <w:spacing w:line="560" w:lineRule="exact"/>
        <w:ind w:left="711" w:hanging="711"/>
        <w:rPr>
          <w:rFonts w:hint="eastAsia" w:asciiTheme="majorEastAsia" w:hAnsiTheme="majorEastAsia" w:eastAsiaTheme="majorEastAsia" w:cstheme="majorEastAsia"/>
          <w:b/>
          <w:color w:val="000000"/>
          <w:kern w:val="0"/>
          <w:sz w:val="28"/>
          <w:szCs w:val="28"/>
        </w:rPr>
      </w:pPr>
    </w:p>
    <w:p>
      <w:pPr>
        <w:adjustRightInd w:val="0"/>
        <w:spacing w:line="560" w:lineRule="exact"/>
        <w:ind w:firstLine="482" w:firstLineChars="200"/>
        <w:rPr>
          <w:rFonts w:hint="eastAsia" w:asciiTheme="majorEastAsia" w:hAnsiTheme="majorEastAsia" w:eastAsiaTheme="majorEastAsia" w:cstheme="majorEastAsia"/>
          <w:b/>
          <w:color w:val="000000"/>
          <w:kern w:val="0"/>
          <w:sz w:val="24"/>
        </w:rPr>
      </w:pPr>
    </w:p>
    <w:p>
      <w:pPr>
        <w:adjustRightInd w:val="0"/>
        <w:spacing w:line="560" w:lineRule="exact"/>
        <w:rPr>
          <w:rFonts w:hint="eastAsia" w:asciiTheme="majorEastAsia" w:hAnsiTheme="majorEastAsia" w:eastAsiaTheme="majorEastAsia" w:cstheme="majorEastAsia"/>
          <w:b/>
          <w:color w:val="000000"/>
          <w:kern w:val="0"/>
          <w:sz w:val="24"/>
        </w:rPr>
      </w:pPr>
      <w:r>
        <w:rPr>
          <w:rFonts w:hint="eastAsia" w:asciiTheme="majorEastAsia" w:hAnsiTheme="majorEastAsia" w:eastAsiaTheme="majorEastAsia" w:cstheme="majorEastAsia"/>
          <w:b/>
          <w:color w:val="000000"/>
          <w:kern w:val="0"/>
          <w:sz w:val="24"/>
        </w:rPr>
        <w:t>注：若法定代表人直接参加项目投标只需提供法定代表人身份证明即可。</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08" w:name="_Toc66806338"/>
      <w:bookmarkStart w:id="109" w:name="_Toc103849322"/>
      <w:bookmarkStart w:id="110" w:name="_Toc134607790"/>
      <w:r>
        <w:rPr>
          <w:rFonts w:hint="eastAsia" w:asciiTheme="majorEastAsia" w:hAnsiTheme="majorEastAsia" w:eastAsiaTheme="majorEastAsia" w:cstheme="majorEastAsia"/>
        </w:rPr>
        <w:t>（三）营业执照及开户许可证</w:t>
      </w:r>
      <w:bookmarkEnd w:id="108"/>
      <w:bookmarkEnd w:id="109"/>
      <w:bookmarkEnd w:id="110"/>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（附营业执照及银行开户证明）</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11" w:name="_Toc103849323"/>
      <w:bookmarkStart w:id="112" w:name="_Toc66806339"/>
      <w:bookmarkStart w:id="113" w:name="_Toc134607791"/>
      <w:r>
        <w:rPr>
          <w:rFonts w:hint="eastAsia" w:asciiTheme="majorEastAsia" w:hAnsiTheme="majorEastAsia" w:eastAsiaTheme="majorEastAsia" w:cstheme="majorEastAsia"/>
        </w:rPr>
        <w:t>（四）财务状况报告</w:t>
      </w:r>
      <w:bookmarkEnd w:id="111"/>
      <w:bookmarkEnd w:id="112"/>
      <w:bookmarkEnd w:id="113"/>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spacing w:line="460" w:lineRule="exact"/>
        <w:jc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sz w:val="24"/>
        </w:rPr>
        <w:t>注：附上一年度财务状况报表或财务审计报告（成立不足一年的公司提供近三个月的财务会计报表，若不足三个月提供银行资信证明）及健全的财务会计制度；</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14" w:name="_Toc134607792"/>
      <w:bookmarkStart w:id="115" w:name="_Toc66806340"/>
      <w:bookmarkStart w:id="116" w:name="_Toc103849324"/>
      <w:r>
        <w:rPr>
          <w:rFonts w:hint="eastAsia" w:asciiTheme="majorEastAsia" w:hAnsiTheme="majorEastAsia" w:eastAsiaTheme="majorEastAsia" w:cstheme="majorEastAsia"/>
        </w:rPr>
        <w:t>（五）依法缴纳税收证明材料</w:t>
      </w:r>
      <w:bookmarkEnd w:id="114"/>
      <w:bookmarkEnd w:id="115"/>
      <w:bookmarkEnd w:id="116"/>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color w:val="000000"/>
          <w:sz w:val="24"/>
        </w:rPr>
        <w:t>注：附依法缴纳税收的证明材料</w:t>
      </w:r>
    </w:p>
    <w:p>
      <w:pPr>
        <w:rPr>
          <w:rFonts w:hint="eastAsia" w:asciiTheme="majorEastAsia" w:hAnsiTheme="majorEastAsia" w:eastAsiaTheme="majorEastAsia" w:cstheme="majorEastAsia"/>
        </w:rPr>
      </w:pP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17" w:name="_Toc66806341"/>
      <w:bookmarkStart w:id="118" w:name="_Toc103849325"/>
      <w:bookmarkStart w:id="119" w:name="_Toc134607793"/>
      <w:r>
        <w:rPr>
          <w:rFonts w:hint="eastAsia" w:asciiTheme="majorEastAsia" w:hAnsiTheme="majorEastAsia" w:eastAsiaTheme="majorEastAsia" w:cstheme="majorEastAsia"/>
        </w:rPr>
        <w:t>（六）依法缴纳社会保障资金证明材料</w:t>
      </w:r>
      <w:bookmarkEnd w:id="117"/>
      <w:bookmarkEnd w:id="118"/>
      <w:bookmarkEnd w:id="119"/>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sz w:val="24"/>
        </w:rPr>
        <w:t>注：附依法缴纳社会保障资金的记录证明</w:t>
      </w:r>
    </w:p>
    <w:p>
      <w:pPr>
        <w:rPr>
          <w:rFonts w:hint="eastAsia" w:asciiTheme="majorEastAsia" w:hAnsiTheme="majorEastAsia" w:eastAsiaTheme="majorEastAsia" w:cstheme="majorEastAsia"/>
        </w:rPr>
      </w:pP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20" w:name="_Toc103849326"/>
      <w:bookmarkStart w:id="121" w:name="_Toc134607794"/>
      <w:bookmarkStart w:id="122" w:name="_Toc66806342"/>
      <w:r>
        <w:rPr>
          <w:rFonts w:hint="eastAsia" w:asciiTheme="majorEastAsia" w:hAnsiTheme="majorEastAsia" w:eastAsiaTheme="majorEastAsia" w:cstheme="majorEastAsia"/>
        </w:rPr>
        <w:t>（七）具备履行合同所必需设备和专业技术能力的声明函</w:t>
      </w:r>
      <w:bookmarkEnd w:id="120"/>
      <w:bookmarkEnd w:id="121"/>
      <w:bookmarkEnd w:id="122"/>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（格式自拟）</w:t>
      </w: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spacing w:line="500" w:lineRule="exact"/>
        <w:jc w:val="left"/>
        <w:rPr>
          <w:rFonts w:hint="eastAsia" w:asciiTheme="majorEastAsia" w:hAnsiTheme="majorEastAsia" w:eastAsiaTheme="majorEastAsia" w:cstheme="majorEastAsia"/>
          <w:color w:val="000000"/>
          <w:sz w:val="24"/>
        </w:rPr>
      </w:pPr>
    </w:p>
    <w:p>
      <w:pPr>
        <w:spacing w:line="500" w:lineRule="exact"/>
        <w:jc w:val="left"/>
        <w:rPr>
          <w:rFonts w:hint="eastAsia" w:asciiTheme="majorEastAsia" w:hAnsiTheme="majorEastAsia" w:eastAsiaTheme="majorEastAsia" w:cstheme="majorEastAsia"/>
          <w:color w:val="000000"/>
          <w:sz w:val="24"/>
        </w:rPr>
      </w:pPr>
    </w:p>
    <w:p>
      <w:pPr>
        <w:spacing w:line="500" w:lineRule="exact"/>
        <w:jc w:val="left"/>
        <w:rPr>
          <w:rFonts w:hint="eastAsia" w:asciiTheme="majorEastAsia" w:hAnsiTheme="majorEastAsia" w:eastAsiaTheme="majorEastAsia" w:cstheme="majorEastAsia"/>
          <w:color w:val="000000"/>
          <w:sz w:val="24"/>
        </w:rPr>
      </w:pP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法定代表人或被授权代表人（签字或盖章）：</w:t>
      </w:r>
      <w:r>
        <w:rPr>
          <w:rFonts w:hint="eastAsia" w:asciiTheme="majorEastAsia" w:hAnsiTheme="majorEastAsia" w:eastAsiaTheme="majorEastAsia" w:cstheme="majorEastAsia"/>
          <w:color w:val="000000"/>
          <w:sz w:val="24"/>
          <w:u w:val="single"/>
        </w:rPr>
        <w:t xml:space="preserve">            </w:t>
      </w:r>
    </w:p>
    <w:p>
      <w:pPr>
        <w:spacing w:line="500" w:lineRule="exac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color w:val="000000"/>
          <w:sz w:val="24"/>
        </w:rPr>
        <w:t>日期:</w:t>
      </w:r>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注：声明函格式自拟，后附</w:t>
      </w:r>
      <w:r>
        <w:rPr>
          <w:rFonts w:hint="eastAsia" w:asciiTheme="majorEastAsia" w:hAnsiTheme="majorEastAsia" w:eastAsiaTheme="majorEastAsia" w:cstheme="majorEastAsia"/>
          <w:b/>
          <w:color w:val="000000"/>
          <w:sz w:val="24"/>
        </w:rPr>
        <w:t>履行合同所必需的设备、人员和专业技术能力的相关证明材料；</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23" w:name="_Toc134607795"/>
      <w:bookmarkStart w:id="124" w:name="_Toc66806343"/>
      <w:bookmarkStart w:id="125" w:name="_Toc103849327"/>
      <w:r>
        <w:rPr>
          <w:rFonts w:hint="eastAsia" w:asciiTheme="majorEastAsia" w:hAnsiTheme="majorEastAsia" w:eastAsiaTheme="majorEastAsia" w:cstheme="majorEastAsia"/>
        </w:rPr>
        <w:t>（八）参加采购活动中没有重大违法记录书面声明</w:t>
      </w:r>
      <w:bookmarkEnd w:id="123"/>
      <w:bookmarkEnd w:id="124"/>
      <w:bookmarkEnd w:id="125"/>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（格式自拟）</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法定代表人或被授权代表人（签字或盖章）：</w:t>
      </w:r>
      <w:r>
        <w:rPr>
          <w:rFonts w:hint="eastAsia" w:asciiTheme="majorEastAsia" w:hAnsiTheme="majorEastAsia" w:eastAsiaTheme="majorEastAsia" w:cstheme="majorEastAsia"/>
          <w:color w:val="000000"/>
          <w:sz w:val="24"/>
          <w:u w:val="single"/>
        </w:rPr>
        <w:t xml:space="preserve">            </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日期:</w:t>
      </w:r>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26" w:name="_Toc103849328"/>
      <w:bookmarkStart w:id="127" w:name="_Toc134607796"/>
      <w:bookmarkStart w:id="128" w:name="_Toc66806344"/>
      <w:r>
        <w:rPr>
          <w:rFonts w:hint="eastAsia" w:asciiTheme="majorEastAsia" w:hAnsiTheme="majorEastAsia" w:eastAsiaTheme="majorEastAsia" w:cstheme="majorEastAsia"/>
        </w:rPr>
        <w:t>（九）信用记录查询结果</w:t>
      </w:r>
      <w:bookmarkEnd w:id="126"/>
      <w:bookmarkEnd w:id="127"/>
      <w:bookmarkEnd w:id="128"/>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sz w:val="24"/>
        </w:rPr>
        <w:t>注：附自招标公告发布之日起至递交投标文件截止时间前在“信用中国”、“中国政府采购网”网站查询结果，如相关失信记录已失效，供应商需提供相关证明资料。</w:t>
      </w:r>
    </w:p>
    <w:p>
      <w:pPr>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color w:val="000000"/>
          <w:sz w:val="24"/>
        </w:rPr>
        <w:t>（查询内容详见投标人须知前附表）</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29" w:name="_Toc134607797"/>
      <w:bookmarkStart w:id="130" w:name="_Toc66806345"/>
      <w:bookmarkStart w:id="131" w:name="_Toc103849329"/>
      <w:r>
        <w:rPr>
          <w:rFonts w:hint="eastAsia" w:asciiTheme="majorEastAsia" w:hAnsiTheme="majorEastAsia" w:eastAsiaTheme="majorEastAsia" w:cstheme="majorEastAsia"/>
        </w:rPr>
        <w:t>（十）招标文件规定的其他资格证明文件</w:t>
      </w:r>
      <w:bookmarkEnd w:id="129"/>
      <w:bookmarkEnd w:id="130"/>
      <w:bookmarkEnd w:id="131"/>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注：附供应商须知前附表8.2供应商递交备查的其它证明文件及材料中规定的证明材料</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32" w:name="_Toc134607798"/>
      <w:r>
        <w:rPr>
          <w:rFonts w:hint="eastAsia" w:asciiTheme="majorEastAsia" w:hAnsiTheme="majorEastAsia" w:eastAsiaTheme="majorEastAsia" w:cstheme="majorEastAsia"/>
        </w:rPr>
        <w:t>（十一）供应商诚信承诺书</w:t>
      </w:r>
      <w:bookmarkEnd w:id="132"/>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我公司参加</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（项目名称）的投标过程中，严格遵守相关法律法规并遵循诚信的原则，郑重作如下承诺：</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一、本单位所提供的一切资料及其数据内容真实有效。本企业将严格遵守国家相关法律、法规及规定，守法经营，诚实信用，接受各级行政主管部门及相关机构的监管，无伪造编造篡改和隐瞒等虚假内容，若存在证件及相关资料造假，本单位愿接受招标人作出的取消投标、中标资格及没收投标、履约保证金的决定同时愿意接受行政主管部门依法作出的其它处罚决定。</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二、在投标截止时间前，我方不属于“信用中国”网站、“人民法院执行案件流程管理系统信息库”或各级信用信息共享平台查询的失信被执行人，未被列入“失信被执行人、重大税收违法案件当事人名单、政府采购严重违法失信行为”记录名单；无被暂停或取消投标资格，无财产被接管或冻结等情况；如有虚假，我单位愿承担相应责任并自愿按有关规定接受处罚。</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三、若违反本承诺一经查实，本单位愿承担相应责任并接受各级主管部门及相关机构依据有关法律法规作出的处罚。</w:t>
      </w:r>
    </w:p>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特此承诺！</w:t>
      </w:r>
    </w:p>
    <w:p>
      <w:pPr>
        <w:adjustRightInd w:val="0"/>
        <w:spacing w:line="500" w:lineRule="exact"/>
        <w:ind w:firstLine="480" w:firstLineChars="200"/>
        <w:rPr>
          <w:rFonts w:hint="eastAsia" w:asciiTheme="majorEastAsia" w:hAnsiTheme="majorEastAsia" w:eastAsiaTheme="majorEastAsia" w:cstheme="majorEastAsia"/>
          <w:color w:val="000000"/>
          <w:sz w:val="24"/>
        </w:rPr>
      </w:pPr>
    </w:p>
    <w:p>
      <w:pPr>
        <w:adjustRightInd w:val="0"/>
        <w:spacing w:line="500" w:lineRule="exact"/>
        <w:ind w:firstLine="480" w:firstLineChars="200"/>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承诺人：</w:t>
      </w:r>
      <w:r>
        <w:rPr>
          <w:rFonts w:hint="eastAsia" w:asciiTheme="majorEastAsia" w:hAnsiTheme="majorEastAsia" w:eastAsiaTheme="majorEastAsia" w:cstheme="majorEastAsia"/>
          <w:color w:val="000000"/>
          <w:sz w:val="24"/>
          <w:u w:val="single"/>
        </w:rPr>
        <w:t xml:space="preserve">                  </w:t>
      </w:r>
    </w:p>
    <w:p>
      <w:pPr>
        <w:adjustRightInd w:val="0"/>
        <w:spacing w:line="500" w:lineRule="exact"/>
        <w:ind w:firstLine="960" w:firstLineChars="4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年   月    日</w:t>
      </w:r>
    </w:p>
    <w:p>
      <w:pPr>
        <w:widowControl/>
        <w:jc w:val="lef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rPr>
        <w:br w:type="page"/>
      </w:r>
    </w:p>
    <w:p>
      <w:pPr>
        <w:pStyle w:val="3"/>
        <w:jc w:val="center"/>
        <w:rPr>
          <w:rFonts w:hint="eastAsia" w:asciiTheme="majorEastAsia" w:hAnsiTheme="majorEastAsia" w:eastAsiaTheme="majorEastAsia" w:cstheme="majorEastAsia"/>
        </w:rPr>
      </w:pPr>
      <w:bookmarkStart w:id="133" w:name="_Toc66806347"/>
      <w:bookmarkStart w:id="134" w:name="_Toc134607799"/>
      <w:r>
        <w:rPr>
          <w:rFonts w:hint="eastAsia" w:asciiTheme="majorEastAsia" w:hAnsiTheme="majorEastAsia" w:eastAsiaTheme="majorEastAsia" w:cstheme="majorEastAsia"/>
        </w:rPr>
        <w:t>二、投标文件封面</w:t>
      </w:r>
      <w:bookmarkEnd w:id="133"/>
      <w:bookmarkEnd w:id="134"/>
    </w:p>
    <w:p>
      <w:pPr>
        <w:rPr>
          <w:rFonts w:hint="eastAsia" w:asciiTheme="majorEastAsia" w:hAnsiTheme="majorEastAsia" w:eastAsiaTheme="majorEastAsia" w:cstheme="majorEastAsia"/>
        </w:rPr>
      </w:pPr>
    </w:p>
    <w:p>
      <w:pPr>
        <w:adjustRightInd w:val="0"/>
        <w:ind w:left="912" w:leftChars="-1" w:hanging="914"/>
        <w:rPr>
          <w:rFonts w:hint="eastAsia" w:asciiTheme="majorEastAsia" w:hAnsiTheme="majorEastAsia" w:eastAsiaTheme="majorEastAsia" w:cstheme="majorEastAsia"/>
          <w:b/>
          <w:color w:val="000000"/>
          <w:sz w:val="36"/>
        </w:rPr>
      </w:pPr>
    </w:p>
    <w:p>
      <w:pPr>
        <w:adjustRightInd w:val="0"/>
        <w:ind w:left="912" w:leftChars="-1" w:hanging="914"/>
        <w:rPr>
          <w:rFonts w:hint="eastAsia" w:asciiTheme="majorEastAsia" w:hAnsiTheme="majorEastAsia" w:eastAsiaTheme="majorEastAsia" w:cstheme="majorEastAsia"/>
          <w:color w:val="000000"/>
          <w:sz w:val="36"/>
          <w:szCs w:val="36"/>
          <w:u w:val="single"/>
        </w:rPr>
      </w:pPr>
      <w:r>
        <w:rPr>
          <w:rFonts w:hint="eastAsia" w:asciiTheme="majorEastAsia" w:hAnsiTheme="majorEastAsia" w:eastAsiaTheme="majorEastAsia" w:cstheme="majorEastAsia"/>
          <w:b/>
          <w:color w:val="000000"/>
          <w:sz w:val="36"/>
          <w:szCs w:val="36"/>
        </w:rPr>
        <w:t>项目名称：</w:t>
      </w:r>
      <w:r>
        <w:rPr>
          <w:rFonts w:hint="eastAsia" w:asciiTheme="majorEastAsia" w:hAnsiTheme="majorEastAsia" w:eastAsiaTheme="majorEastAsia" w:cstheme="majorEastAsia"/>
          <w:b/>
          <w:color w:val="000000"/>
          <w:sz w:val="36"/>
          <w:szCs w:val="36"/>
          <w:u w:val="single"/>
        </w:rPr>
        <w:t xml:space="preserve">                                </w:t>
      </w:r>
    </w:p>
    <w:p>
      <w:pPr>
        <w:adjustRightInd w:val="0"/>
        <w:ind w:left="912" w:leftChars="-1" w:hanging="914"/>
        <w:rPr>
          <w:rFonts w:hint="eastAsia" w:asciiTheme="majorEastAsia" w:hAnsiTheme="majorEastAsia" w:eastAsiaTheme="majorEastAsia" w:cstheme="majorEastAsia"/>
          <w:b/>
          <w:color w:val="000000"/>
          <w:sz w:val="36"/>
          <w:szCs w:val="36"/>
        </w:rPr>
      </w:pPr>
    </w:p>
    <w:p>
      <w:pPr>
        <w:adjustRightInd w:val="0"/>
        <w:ind w:left="912" w:leftChars="-1" w:hanging="914"/>
        <w:rPr>
          <w:rFonts w:hint="eastAsia" w:asciiTheme="majorEastAsia" w:hAnsiTheme="majorEastAsia" w:eastAsiaTheme="majorEastAsia" w:cstheme="majorEastAsia"/>
          <w:b/>
          <w:color w:val="000000"/>
          <w:sz w:val="36"/>
          <w:szCs w:val="36"/>
          <w:u w:val="single"/>
        </w:rPr>
      </w:pPr>
      <w:r>
        <w:rPr>
          <w:rFonts w:hint="eastAsia" w:asciiTheme="majorEastAsia" w:hAnsiTheme="majorEastAsia" w:eastAsiaTheme="majorEastAsia" w:cstheme="majorEastAsia"/>
          <w:b/>
          <w:color w:val="000000"/>
          <w:sz w:val="36"/>
          <w:szCs w:val="36"/>
        </w:rPr>
        <w:t>项目编号：</w:t>
      </w:r>
      <w:r>
        <w:rPr>
          <w:rFonts w:hint="eastAsia" w:asciiTheme="majorEastAsia" w:hAnsiTheme="majorEastAsia" w:eastAsiaTheme="majorEastAsia" w:cstheme="majorEastAsia"/>
          <w:b/>
          <w:color w:val="000000"/>
          <w:sz w:val="36"/>
          <w:szCs w:val="36"/>
          <w:u w:val="single"/>
        </w:rPr>
        <w:t xml:space="preserve">                                </w:t>
      </w:r>
    </w:p>
    <w:p>
      <w:pPr>
        <w:adjustRightInd w:val="0"/>
        <w:ind w:left="912" w:leftChars="-1" w:hanging="914"/>
        <w:rPr>
          <w:rFonts w:hint="eastAsia" w:asciiTheme="majorEastAsia" w:hAnsiTheme="majorEastAsia" w:eastAsiaTheme="majorEastAsia" w:cstheme="majorEastAsia"/>
          <w:b/>
          <w:color w:val="000000"/>
          <w:sz w:val="36"/>
          <w:szCs w:val="36"/>
        </w:rPr>
      </w:pPr>
    </w:p>
    <w:p>
      <w:pPr>
        <w:adjustRightInd w:val="0"/>
        <w:ind w:left="605" w:leftChars="-1" w:hanging="607"/>
        <w:rPr>
          <w:rFonts w:hint="eastAsia" w:asciiTheme="majorEastAsia" w:hAnsiTheme="majorEastAsia" w:eastAsiaTheme="majorEastAsia" w:cstheme="majorEastAsia"/>
          <w:b/>
          <w:color w:val="000000"/>
          <w:sz w:val="36"/>
          <w:szCs w:val="36"/>
        </w:rPr>
      </w:pPr>
    </w:p>
    <w:p>
      <w:pPr>
        <w:adjustRightInd w:val="0"/>
        <w:ind w:left="605" w:leftChars="-1" w:hanging="607"/>
        <w:rPr>
          <w:rFonts w:hint="eastAsia" w:asciiTheme="majorEastAsia" w:hAnsiTheme="majorEastAsia" w:eastAsiaTheme="majorEastAsia" w:cstheme="majorEastAsia"/>
          <w:color w:val="000000"/>
          <w:sz w:val="24"/>
        </w:rPr>
      </w:pPr>
    </w:p>
    <w:p>
      <w:pPr>
        <w:adjustRightInd w:val="0"/>
        <w:ind w:left="605" w:leftChars="-1" w:hanging="607"/>
        <w:rPr>
          <w:rFonts w:hint="eastAsia" w:asciiTheme="majorEastAsia" w:hAnsiTheme="majorEastAsia" w:eastAsiaTheme="majorEastAsia" w:cstheme="majorEastAsia"/>
          <w:color w:val="000000"/>
          <w:sz w:val="24"/>
        </w:rPr>
      </w:pPr>
    </w:p>
    <w:p>
      <w:pPr>
        <w:adjustRightInd w:val="0"/>
        <w:ind w:left="605" w:leftChars="-1" w:hanging="607"/>
        <w:rPr>
          <w:rFonts w:hint="eastAsia" w:asciiTheme="majorEastAsia" w:hAnsiTheme="majorEastAsia" w:eastAsiaTheme="majorEastAsia" w:cstheme="majorEastAsia"/>
          <w:color w:val="000000"/>
          <w:sz w:val="24"/>
        </w:rPr>
      </w:pPr>
    </w:p>
    <w:p>
      <w:pPr>
        <w:adjustRightInd w:val="0"/>
        <w:ind w:left="605" w:leftChars="-1" w:hanging="607"/>
        <w:rPr>
          <w:rFonts w:hint="eastAsia" w:asciiTheme="majorEastAsia" w:hAnsiTheme="majorEastAsia" w:eastAsiaTheme="majorEastAsia" w:cstheme="majorEastAsia"/>
          <w:color w:val="000000"/>
          <w:sz w:val="24"/>
        </w:rPr>
      </w:pPr>
    </w:p>
    <w:p>
      <w:pPr>
        <w:adjustRightInd w:val="0"/>
        <w:ind w:left="1928" w:leftChars="-1" w:hanging="1930"/>
        <w:jc w:val="center"/>
        <w:rPr>
          <w:rFonts w:hint="eastAsia" w:asciiTheme="majorEastAsia" w:hAnsiTheme="majorEastAsia" w:eastAsiaTheme="majorEastAsia" w:cstheme="majorEastAsia"/>
          <w:b/>
          <w:color w:val="000000"/>
          <w:spacing w:val="20"/>
          <w:sz w:val="72"/>
          <w:szCs w:val="72"/>
        </w:rPr>
      </w:pPr>
      <w:r>
        <w:rPr>
          <w:rFonts w:hint="eastAsia" w:asciiTheme="majorEastAsia" w:hAnsiTheme="majorEastAsia" w:eastAsiaTheme="majorEastAsia" w:cstheme="majorEastAsia"/>
          <w:b/>
          <w:color w:val="000000"/>
          <w:spacing w:val="20"/>
          <w:sz w:val="72"/>
          <w:szCs w:val="72"/>
          <w:lang w:eastAsia="zh-CN"/>
        </w:rPr>
        <w:t>响</w:t>
      </w:r>
      <w:r>
        <w:rPr>
          <w:rFonts w:hint="eastAsia" w:asciiTheme="majorEastAsia" w:hAnsiTheme="majorEastAsia" w:eastAsiaTheme="majorEastAsia" w:cstheme="majorEastAsia"/>
          <w:b/>
          <w:color w:val="000000"/>
          <w:spacing w:val="20"/>
          <w:sz w:val="72"/>
          <w:szCs w:val="72"/>
        </w:rPr>
        <w:t xml:space="preserve"> </w:t>
      </w:r>
      <w:r>
        <w:rPr>
          <w:rFonts w:hint="eastAsia" w:asciiTheme="majorEastAsia" w:hAnsiTheme="majorEastAsia" w:eastAsiaTheme="majorEastAsia" w:cstheme="majorEastAsia"/>
          <w:b/>
          <w:color w:val="000000"/>
          <w:spacing w:val="20"/>
          <w:sz w:val="72"/>
          <w:szCs w:val="72"/>
          <w:lang w:eastAsia="zh-CN"/>
        </w:rPr>
        <w:t>应</w:t>
      </w:r>
      <w:r>
        <w:rPr>
          <w:rFonts w:hint="eastAsia" w:asciiTheme="majorEastAsia" w:hAnsiTheme="majorEastAsia" w:eastAsiaTheme="majorEastAsia" w:cstheme="majorEastAsia"/>
          <w:b/>
          <w:color w:val="000000"/>
          <w:spacing w:val="20"/>
          <w:sz w:val="72"/>
          <w:szCs w:val="72"/>
        </w:rPr>
        <w:t xml:space="preserve"> 文 件</w:t>
      </w:r>
    </w:p>
    <w:p>
      <w:pPr>
        <w:adjustRightInd w:val="0"/>
        <w:ind w:left="1928" w:leftChars="-1" w:hanging="1930"/>
        <w:jc w:val="center"/>
        <w:rPr>
          <w:rFonts w:hint="eastAsia" w:asciiTheme="majorEastAsia" w:hAnsiTheme="majorEastAsia" w:eastAsiaTheme="majorEastAsia" w:cstheme="majorEastAsia"/>
          <w:b/>
          <w:color w:val="000000"/>
          <w:sz w:val="72"/>
          <w:szCs w:val="72"/>
        </w:rPr>
      </w:pPr>
    </w:p>
    <w:p>
      <w:pPr>
        <w:adjustRightInd w:val="0"/>
        <w:ind w:left="808" w:leftChars="-1" w:hanging="810"/>
        <w:jc w:val="center"/>
        <w:rPr>
          <w:rFonts w:hint="eastAsia" w:asciiTheme="majorEastAsia" w:hAnsiTheme="majorEastAsia" w:eastAsiaTheme="majorEastAsia" w:cstheme="majorEastAsia"/>
          <w:color w:val="000000"/>
          <w:sz w:val="32"/>
        </w:rPr>
      </w:pPr>
    </w:p>
    <w:p>
      <w:pPr>
        <w:adjustRightInd w:val="0"/>
        <w:ind w:left="808" w:leftChars="-1" w:hanging="810"/>
        <w:jc w:val="center"/>
        <w:rPr>
          <w:rFonts w:hint="eastAsia" w:asciiTheme="majorEastAsia" w:hAnsiTheme="majorEastAsia" w:eastAsiaTheme="majorEastAsia" w:cstheme="majorEastAsia"/>
          <w:b/>
          <w:color w:val="000000"/>
          <w:sz w:val="72"/>
          <w:szCs w:val="72"/>
        </w:rPr>
      </w:pPr>
    </w:p>
    <w:p>
      <w:pPr>
        <w:adjustRightInd w:val="0"/>
        <w:ind w:left="808" w:leftChars="-1" w:hanging="810"/>
        <w:rPr>
          <w:rFonts w:hint="eastAsia" w:asciiTheme="majorEastAsia" w:hAnsiTheme="majorEastAsia" w:eastAsiaTheme="majorEastAsia" w:cstheme="majorEastAsia"/>
          <w:color w:val="000000"/>
          <w:sz w:val="32"/>
        </w:rPr>
      </w:pPr>
    </w:p>
    <w:p>
      <w:pPr>
        <w:adjustRightInd w:val="0"/>
        <w:ind w:left="808" w:leftChars="-1" w:hanging="810"/>
        <w:rPr>
          <w:rFonts w:hint="eastAsia" w:asciiTheme="majorEastAsia" w:hAnsiTheme="majorEastAsia" w:eastAsiaTheme="majorEastAsia" w:cstheme="majorEastAsia"/>
          <w:color w:val="000000"/>
          <w:sz w:val="32"/>
        </w:rPr>
      </w:pPr>
    </w:p>
    <w:p>
      <w:pPr>
        <w:adjustRightInd w:val="0"/>
        <w:ind w:left="808" w:leftChars="-1" w:hanging="810"/>
        <w:rPr>
          <w:rFonts w:hint="eastAsia" w:asciiTheme="majorEastAsia" w:hAnsiTheme="majorEastAsia" w:eastAsiaTheme="majorEastAsia" w:cstheme="majorEastAsia"/>
          <w:b/>
          <w:color w:val="000000"/>
          <w:sz w:val="32"/>
        </w:rPr>
      </w:pPr>
      <w:r>
        <w:rPr>
          <w:rFonts w:hint="eastAsia" w:asciiTheme="majorEastAsia" w:hAnsiTheme="majorEastAsia" w:eastAsiaTheme="majorEastAsia" w:cstheme="majorEastAsia"/>
          <w:color w:val="000000"/>
          <w:sz w:val="32"/>
        </w:rPr>
        <w:t xml:space="preserve">       </w:t>
      </w:r>
      <w:r>
        <w:rPr>
          <w:rFonts w:hint="eastAsia" w:asciiTheme="majorEastAsia" w:hAnsiTheme="majorEastAsia" w:eastAsiaTheme="majorEastAsia" w:cstheme="majorEastAsia"/>
          <w:b/>
          <w:color w:val="000000"/>
          <w:sz w:val="32"/>
        </w:rPr>
        <w:t xml:space="preserve"> 单位名称：</w:t>
      </w:r>
      <w:r>
        <w:rPr>
          <w:rFonts w:hint="eastAsia" w:asciiTheme="majorEastAsia" w:hAnsiTheme="majorEastAsia" w:eastAsiaTheme="majorEastAsia" w:cstheme="majorEastAsia"/>
          <w:b/>
          <w:color w:val="000000"/>
          <w:sz w:val="32"/>
          <w:u w:val="single"/>
        </w:rPr>
        <w:t xml:space="preserve">                </w:t>
      </w:r>
      <w:r>
        <w:rPr>
          <w:rFonts w:hint="eastAsia" w:asciiTheme="majorEastAsia" w:hAnsiTheme="majorEastAsia" w:eastAsiaTheme="majorEastAsia" w:cstheme="majorEastAsia"/>
          <w:b/>
          <w:color w:val="000000"/>
          <w:sz w:val="32"/>
        </w:rPr>
        <w:t>（盖章）</w:t>
      </w:r>
    </w:p>
    <w:p>
      <w:pPr>
        <w:adjustRightInd w:val="0"/>
        <w:ind w:left="808" w:leftChars="-1" w:hanging="810"/>
        <w:rPr>
          <w:rFonts w:hint="eastAsia" w:asciiTheme="majorEastAsia" w:hAnsiTheme="majorEastAsia" w:eastAsiaTheme="majorEastAsia" w:cstheme="majorEastAsia"/>
          <w:b/>
          <w:color w:val="000000"/>
          <w:sz w:val="32"/>
        </w:rPr>
      </w:pPr>
    </w:p>
    <w:p>
      <w:pPr>
        <w:adjustRightInd w:val="0"/>
        <w:ind w:left="808" w:leftChars="-1" w:hanging="810"/>
        <w:jc w:val="center"/>
        <w:rPr>
          <w:rFonts w:hint="eastAsia" w:asciiTheme="majorEastAsia" w:hAnsiTheme="majorEastAsia" w:eastAsiaTheme="majorEastAsia" w:cstheme="majorEastAsia"/>
          <w:b/>
          <w:color w:val="000000"/>
          <w:sz w:val="32"/>
        </w:rPr>
      </w:pPr>
    </w:p>
    <w:p>
      <w:pPr>
        <w:adjustRightInd w:val="0"/>
        <w:ind w:left="808" w:leftChars="-1" w:hanging="810"/>
        <w:jc w:val="center"/>
        <w:rPr>
          <w:rFonts w:hint="eastAsia" w:asciiTheme="majorEastAsia" w:hAnsiTheme="majorEastAsia" w:eastAsiaTheme="majorEastAsia" w:cstheme="majorEastAsia"/>
          <w:b/>
          <w:color w:val="000000"/>
          <w:sz w:val="32"/>
        </w:rPr>
      </w:pPr>
      <w:r>
        <w:rPr>
          <w:rFonts w:hint="eastAsia" w:asciiTheme="majorEastAsia" w:hAnsiTheme="majorEastAsia" w:eastAsiaTheme="majorEastAsia" w:cstheme="majorEastAsia"/>
          <w:b/>
          <w:color w:val="000000"/>
          <w:sz w:val="32"/>
        </w:rPr>
        <w:t>法人代表或被授权人代表人：</w:t>
      </w:r>
      <w:r>
        <w:rPr>
          <w:rFonts w:hint="eastAsia" w:asciiTheme="majorEastAsia" w:hAnsiTheme="majorEastAsia" w:eastAsiaTheme="majorEastAsia" w:cstheme="majorEastAsia"/>
          <w:b/>
          <w:color w:val="000000"/>
          <w:sz w:val="32"/>
          <w:u w:val="single"/>
        </w:rPr>
        <w:t xml:space="preserve">        </w:t>
      </w:r>
      <w:r>
        <w:rPr>
          <w:rFonts w:hint="eastAsia" w:asciiTheme="majorEastAsia" w:hAnsiTheme="majorEastAsia" w:eastAsiaTheme="majorEastAsia" w:cstheme="majorEastAsia"/>
          <w:b/>
          <w:color w:val="000000"/>
          <w:sz w:val="32"/>
        </w:rPr>
        <w:t>（签字或盖章）</w:t>
      </w:r>
    </w:p>
    <w:p>
      <w:pPr>
        <w:adjustRightInd w:val="0"/>
        <w:ind w:left="808" w:leftChars="-1" w:hanging="810"/>
        <w:jc w:val="center"/>
        <w:rPr>
          <w:rFonts w:hint="eastAsia" w:asciiTheme="majorEastAsia" w:hAnsiTheme="majorEastAsia" w:eastAsiaTheme="majorEastAsia" w:cstheme="majorEastAsia"/>
          <w:b/>
          <w:color w:val="000000"/>
          <w:sz w:val="32"/>
        </w:rPr>
      </w:pPr>
    </w:p>
    <w:p>
      <w:pPr>
        <w:adjustRightInd w:val="0"/>
        <w:ind w:left="808" w:leftChars="-1" w:hanging="810"/>
        <w:jc w:val="center"/>
        <w:rPr>
          <w:rFonts w:hint="eastAsia" w:asciiTheme="majorEastAsia" w:hAnsiTheme="majorEastAsia" w:eastAsiaTheme="majorEastAsia" w:cstheme="majorEastAsia"/>
          <w:b/>
          <w:color w:val="000000"/>
          <w:sz w:val="32"/>
        </w:rPr>
      </w:pPr>
    </w:p>
    <w:p>
      <w:pPr>
        <w:adjustRightInd w:val="0"/>
        <w:ind w:left="808" w:leftChars="-1" w:hanging="810"/>
        <w:jc w:val="center"/>
        <w:rPr>
          <w:rFonts w:hint="eastAsia" w:asciiTheme="majorEastAsia" w:hAnsiTheme="majorEastAsia" w:eastAsiaTheme="majorEastAsia" w:cstheme="majorEastAsia"/>
          <w:b/>
          <w:color w:val="000000"/>
          <w:sz w:val="32"/>
        </w:rPr>
      </w:pPr>
      <w:r>
        <w:rPr>
          <w:rFonts w:hint="eastAsia" w:asciiTheme="majorEastAsia" w:hAnsiTheme="majorEastAsia" w:eastAsiaTheme="majorEastAsia" w:cstheme="majorEastAsia"/>
          <w:b/>
          <w:color w:val="000000"/>
          <w:sz w:val="32"/>
        </w:rPr>
        <w:t>投标日期：二〇二三年</w:t>
      </w:r>
      <w:r>
        <w:rPr>
          <w:rFonts w:hint="eastAsia" w:asciiTheme="majorEastAsia" w:hAnsiTheme="majorEastAsia" w:eastAsiaTheme="majorEastAsia" w:cstheme="majorEastAsia"/>
          <w:b/>
          <w:color w:val="000000"/>
          <w:sz w:val="32"/>
          <w:u w:val="single"/>
        </w:rPr>
        <w:t xml:space="preserve">   </w:t>
      </w:r>
      <w:r>
        <w:rPr>
          <w:rFonts w:hint="eastAsia" w:asciiTheme="majorEastAsia" w:hAnsiTheme="majorEastAsia" w:eastAsiaTheme="majorEastAsia" w:cstheme="majorEastAsia"/>
          <w:b/>
          <w:color w:val="000000"/>
          <w:sz w:val="32"/>
        </w:rPr>
        <w:t>月</w:t>
      </w:r>
      <w:r>
        <w:rPr>
          <w:rFonts w:hint="eastAsia" w:asciiTheme="majorEastAsia" w:hAnsiTheme="majorEastAsia" w:eastAsiaTheme="majorEastAsia" w:cstheme="majorEastAsia"/>
          <w:b/>
          <w:color w:val="000000"/>
          <w:sz w:val="32"/>
          <w:u w:val="single"/>
        </w:rPr>
        <w:t xml:space="preserve">   </w:t>
      </w:r>
      <w:r>
        <w:rPr>
          <w:rFonts w:hint="eastAsia" w:asciiTheme="majorEastAsia" w:hAnsiTheme="majorEastAsia" w:eastAsiaTheme="majorEastAsia" w:cstheme="majorEastAsia"/>
          <w:b/>
          <w:color w:val="000000"/>
          <w:sz w:val="32"/>
        </w:rPr>
        <w:t>日</w:t>
      </w:r>
    </w:p>
    <w:p>
      <w:pPr>
        <w:rPr>
          <w:rFonts w:hint="eastAsia" w:asciiTheme="majorEastAsia" w:hAnsiTheme="majorEastAsia" w:eastAsiaTheme="majorEastAsia" w:cstheme="majorEastAsia"/>
        </w:rPr>
      </w:pP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3"/>
        <w:jc w:val="center"/>
        <w:rPr>
          <w:rFonts w:hint="eastAsia" w:asciiTheme="majorEastAsia" w:hAnsiTheme="majorEastAsia" w:eastAsiaTheme="majorEastAsia" w:cstheme="majorEastAsia"/>
        </w:rPr>
      </w:pPr>
      <w:bookmarkStart w:id="135" w:name="_Toc66806348"/>
      <w:bookmarkStart w:id="136" w:name="_Toc134607800"/>
      <w:r>
        <w:rPr>
          <w:rFonts w:hint="eastAsia" w:asciiTheme="majorEastAsia" w:hAnsiTheme="majorEastAsia" w:eastAsiaTheme="majorEastAsia" w:cstheme="majorEastAsia"/>
        </w:rPr>
        <w:t>三、商务文件</w:t>
      </w:r>
      <w:bookmarkEnd w:id="135"/>
      <w:bookmarkEnd w:id="136"/>
    </w:p>
    <w:p>
      <w:pPr>
        <w:pStyle w:val="4"/>
        <w:ind w:firstLine="0" w:firstLineChars="0"/>
        <w:rPr>
          <w:rFonts w:hint="eastAsia" w:asciiTheme="majorEastAsia" w:hAnsiTheme="majorEastAsia" w:eastAsiaTheme="majorEastAsia" w:cstheme="majorEastAsia"/>
        </w:rPr>
      </w:pPr>
      <w:bookmarkStart w:id="137" w:name="_Toc103849333"/>
      <w:bookmarkStart w:id="138" w:name="_Toc66806349"/>
      <w:bookmarkStart w:id="139" w:name="_Toc134607801"/>
      <w:r>
        <w:rPr>
          <w:rFonts w:hint="eastAsia" w:asciiTheme="majorEastAsia" w:hAnsiTheme="majorEastAsia" w:eastAsiaTheme="majorEastAsia" w:cstheme="majorEastAsia"/>
        </w:rPr>
        <w:t>（一）企业基本情况</w:t>
      </w:r>
      <w:bookmarkEnd w:id="137"/>
      <w:bookmarkEnd w:id="138"/>
      <w:bookmarkEnd w:id="139"/>
    </w:p>
    <w:p>
      <w:pPr>
        <w:adjustRightInd w:val="0"/>
        <w:spacing w:line="500" w:lineRule="exact"/>
        <w:ind w:firstLine="480" w:firstLineChars="200"/>
        <w:textAlignment w:val="baseline"/>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兹证明上述声明是真实、正确的，并提供了全部能提供的资料和数据，我们同意遵照贵方要求出示有关证明文件。</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147"/>
        <w:gridCol w:w="61"/>
        <w:gridCol w:w="1427"/>
        <w:gridCol w:w="1380"/>
        <w:gridCol w:w="116"/>
        <w:gridCol w:w="1583"/>
        <w:gridCol w:w="309"/>
        <w:gridCol w:w="32"/>
        <w:gridCol w:w="67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供应商名称</w:t>
            </w:r>
          </w:p>
        </w:tc>
        <w:tc>
          <w:tcPr>
            <w:tcW w:w="4074" w:type="pct"/>
            <w:gridSpan w:val="10"/>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注册地址</w:t>
            </w:r>
          </w:p>
        </w:tc>
        <w:tc>
          <w:tcPr>
            <w:tcW w:w="2096" w:type="pct"/>
            <w:gridSpan w:val="5"/>
            <w:vAlign w:val="center"/>
          </w:tcPr>
          <w:p>
            <w:pPr>
              <w:rPr>
                <w:rFonts w:hint="eastAsia" w:asciiTheme="majorEastAsia" w:hAnsiTheme="majorEastAsia" w:eastAsiaTheme="majorEastAsia" w:cstheme="majorEastAsia"/>
                <w:color w:val="000000"/>
                <w:sz w:val="24"/>
              </w:rPr>
            </w:pPr>
          </w:p>
        </w:tc>
        <w:tc>
          <w:tcPr>
            <w:tcW w:w="803"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邮政编码</w:t>
            </w:r>
          </w:p>
        </w:tc>
        <w:tc>
          <w:tcPr>
            <w:tcW w:w="1175" w:type="pct"/>
            <w:gridSpan w:val="4"/>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Merge w:val="restar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联系方式</w:t>
            </w:r>
          </w:p>
        </w:tc>
        <w:tc>
          <w:tcPr>
            <w:tcW w:w="582"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联系人</w:t>
            </w:r>
          </w:p>
        </w:tc>
        <w:tc>
          <w:tcPr>
            <w:tcW w:w="1513" w:type="pct"/>
            <w:gridSpan w:val="4"/>
            <w:vAlign w:val="center"/>
          </w:tcPr>
          <w:p>
            <w:pPr>
              <w:rPr>
                <w:rFonts w:hint="eastAsia" w:asciiTheme="majorEastAsia" w:hAnsiTheme="majorEastAsia" w:eastAsiaTheme="majorEastAsia" w:cstheme="majorEastAsia"/>
                <w:color w:val="000000"/>
                <w:sz w:val="24"/>
              </w:rPr>
            </w:pPr>
          </w:p>
        </w:tc>
        <w:tc>
          <w:tcPr>
            <w:tcW w:w="803"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电话</w:t>
            </w:r>
          </w:p>
        </w:tc>
        <w:tc>
          <w:tcPr>
            <w:tcW w:w="1175" w:type="pct"/>
            <w:gridSpan w:val="4"/>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Merge w:val="continue"/>
            <w:vAlign w:val="center"/>
          </w:tcPr>
          <w:p>
            <w:pPr>
              <w:rPr>
                <w:rFonts w:hint="eastAsia" w:asciiTheme="majorEastAsia" w:hAnsiTheme="majorEastAsia" w:eastAsiaTheme="majorEastAsia" w:cstheme="majorEastAsia"/>
                <w:color w:val="000000"/>
                <w:sz w:val="24"/>
              </w:rPr>
            </w:pPr>
          </w:p>
        </w:tc>
        <w:tc>
          <w:tcPr>
            <w:tcW w:w="582"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传真</w:t>
            </w:r>
          </w:p>
        </w:tc>
        <w:tc>
          <w:tcPr>
            <w:tcW w:w="1513" w:type="pct"/>
            <w:gridSpan w:val="4"/>
            <w:vAlign w:val="center"/>
          </w:tcPr>
          <w:p>
            <w:pPr>
              <w:rPr>
                <w:rFonts w:hint="eastAsia" w:asciiTheme="majorEastAsia" w:hAnsiTheme="majorEastAsia" w:eastAsiaTheme="majorEastAsia" w:cstheme="majorEastAsia"/>
                <w:color w:val="000000"/>
                <w:sz w:val="24"/>
              </w:rPr>
            </w:pPr>
          </w:p>
        </w:tc>
        <w:tc>
          <w:tcPr>
            <w:tcW w:w="803"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网址</w:t>
            </w:r>
          </w:p>
        </w:tc>
        <w:tc>
          <w:tcPr>
            <w:tcW w:w="1175" w:type="pct"/>
            <w:gridSpan w:val="4"/>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公司类型</w:t>
            </w:r>
          </w:p>
        </w:tc>
        <w:tc>
          <w:tcPr>
            <w:tcW w:w="4074" w:type="pct"/>
            <w:gridSpan w:val="10"/>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法定代表人</w:t>
            </w:r>
          </w:p>
        </w:tc>
        <w:tc>
          <w:tcPr>
            <w:tcW w:w="582"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姓名</w:t>
            </w:r>
          </w:p>
        </w:tc>
        <w:tc>
          <w:tcPr>
            <w:tcW w:w="754" w:type="pct"/>
            <w:gridSpan w:val="2"/>
            <w:vAlign w:val="center"/>
          </w:tcPr>
          <w:p>
            <w:pPr>
              <w:rPr>
                <w:rFonts w:hint="eastAsia" w:asciiTheme="majorEastAsia" w:hAnsiTheme="majorEastAsia" w:eastAsiaTheme="majorEastAsia" w:cstheme="majorEastAsia"/>
                <w:color w:val="000000"/>
                <w:sz w:val="24"/>
              </w:rPr>
            </w:pPr>
          </w:p>
        </w:tc>
        <w:tc>
          <w:tcPr>
            <w:tcW w:w="759" w:type="pct"/>
            <w:gridSpan w:val="2"/>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技术职称</w:t>
            </w:r>
          </w:p>
        </w:tc>
        <w:tc>
          <w:tcPr>
            <w:tcW w:w="803" w:type="pct"/>
            <w:vAlign w:val="center"/>
          </w:tcPr>
          <w:p>
            <w:pPr>
              <w:rPr>
                <w:rFonts w:hint="eastAsia" w:asciiTheme="majorEastAsia" w:hAnsiTheme="majorEastAsia" w:eastAsiaTheme="majorEastAsia" w:cstheme="majorEastAsia"/>
                <w:color w:val="000000"/>
                <w:sz w:val="24"/>
              </w:rPr>
            </w:pPr>
          </w:p>
        </w:tc>
        <w:tc>
          <w:tcPr>
            <w:tcW w:w="517" w:type="pct"/>
            <w:gridSpan w:val="3"/>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电话</w:t>
            </w:r>
          </w:p>
        </w:tc>
        <w:tc>
          <w:tcPr>
            <w:tcW w:w="658" w:type="pct"/>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质量负责人</w:t>
            </w:r>
          </w:p>
        </w:tc>
        <w:tc>
          <w:tcPr>
            <w:tcW w:w="582"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姓名</w:t>
            </w:r>
          </w:p>
        </w:tc>
        <w:tc>
          <w:tcPr>
            <w:tcW w:w="754" w:type="pct"/>
            <w:gridSpan w:val="2"/>
            <w:vAlign w:val="center"/>
          </w:tcPr>
          <w:p>
            <w:pPr>
              <w:rPr>
                <w:rFonts w:hint="eastAsia" w:asciiTheme="majorEastAsia" w:hAnsiTheme="majorEastAsia" w:eastAsiaTheme="majorEastAsia" w:cstheme="majorEastAsia"/>
                <w:color w:val="000000"/>
                <w:sz w:val="24"/>
              </w:rPr>
            </w:pPr>
          </w:p>
        </w:tc>
        <w:tc>
          <w:tcPr>
            <w:tcW w:w="759" w:type="pct"/>
            <w:gridSpan w:val="2"/>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技术职称</w:t>
            </w:r>
          </w:p>
        </w:tc>
        <w:tc>
          <w:tcPr>
            <w:tcW w:w="803" w:type="pct"/>
            <w:vAlign w:val="center"/>
          </w:tcPr>
          <w:p>
            <w:pPr>
              <w:rPr>
                <w:rFonts w:hint="eastAsia" w:asciiTheme="majorEastAsia" w:hAnsiTheme="majorEastAsia" w:eastAsiaTheme="majorEastAsia" w:cstheme="majorEastAsia"/>
                <w:color w:val="000000"/>
                <w:sz w:val="24"/>
              </w:rPr>
            </w:pPr>
          </w:p>
        </w:tc>
        <w:tc>
          <w:tcPr>
            <w:tcW w:w="517" w:type="pct"/>
            <w:gridSpan w:val="3"/>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电话</w:t>
            </w:r>
          </w:p>
        </w:tc>
        <w:tc>
          <w:tcPr>
            <w:tcW w:w="658" w:type="pct"/>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成立时间</w:t>
            </w:r>
          </w:p>
        </w:tc>
        <w:tc>
          <w:tcPr>
            <w:tcW w:w="1337" w:type="pct"/>
            <w:gridSpan w:val="3"/>
            <w:vAlign w:val="center"/>
          </w:tcPr>
          <w:p>
            <w:pPr>
              <w:rPr>
                <w:rFonts w:hint="eastAsia" w:asciiTheme="majorEastAsia" w:hAnsiTheme="majorEastAsia" w:eastAsiaTheme="majorEastAsia" w:cstheme="majorEastAsia"/>
                <w:color w:val="000000"/>
                <w:sz w:val="24"/>
              </w:rPr>
            </w:pPr>
          </w:p>
        </w:tc>
        <w:tc>
          <w:tcPr>
            <w:tcW w:w="2737" w:type="pct"/>
            <w:gridSpan w:val="7"/>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企业资质（许可证、备案证）</w:t>
            </w:r>
          </w:p>
        </w:tc>
        <w:tc>
          <w:tcPr>
            <w:tcW w:w="1337" w:type="pct"/>
            <w:gridSpan w:val="3"/>
            <w:vAlign w:val="center"/>
          </w:tcPr>
          <w:p>
            <w:pPr>
              <w:rPr>
                <w:rFonts w:hint="eastAsia" w:asciiTheme="majorEastAsia" w:hAnsiTheme="majorEastAsia" w:eastAsiaTheme="majorEastAsia" w:cstheme="majorEastAsia"/>
                <w:color w:val="000000"/>
                <w:sz w:val="24"/>
              </w:rPr>
            </w:pPr>
          </w:p>
        </w:tc>
        <w:tc>
          <w:tcPr>
            <w:tcW w:w="759" w:type="pct"/>
            <w:gridSpan w:val="2"/>
            <w:vMerge w:val="restar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其中</w:t>
            </w:r>
          </w:p>
        </w:tc>
        <w:tc>
          <w:tcPr>
            <w:tcW w:w="976" w:type="pct"/>
            <w:gridSpan w:val="3"/>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项目负责人</w:t>
            </w:r>
          </w:p>
        </w:tc>
        <w:tc>
          <w:tcPr>
            <w:tcW w:w="1002" w:type="pct"/>
            <w:gridSpan w:val="2"/>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统一社会信用代码</w:t>
            </w:r>
          </w:p>
        </w:tc>
        <w:tc>
          <w:tcPr>
            <w:tcW w:w="1337" w:type="pct"/>
            <w:gridSpan w:val="3"/>
            <w:vAlign w:val="center"/>
          </w:tcPr>
          <w:p>
            <w:pPr>
              <w:rPr>
                <w:rFonts w:hint="eastAsia" w:asciiTheme="majorEastAsia" w:hAnsiTheme="majorEastAsia" w:eastAsiaTheme="majorEastAsia" w:cstheme="majorEastAsia"/>
                <w:color w:val="000000"/>
                <w:sz w:val="24"/>
              </w:rPr>
            </w:pPr>
          </w:p>
        </w:tc>
        <w:tc>
          <w:tcPr>
            <w:tcW w:w="759" w:type="pct"/>
            <w:gridSpan w:val="2"/>
            <w:vMerge w:val="continue"/>
            <w:vAlign w:val="center"/>
          </w:tcPr>
          <w:p>
            <w:pPr>
              <w:rPr>
                <w:rFonts w:hint="eastAsia" w:asciiTheme="majorEastAsia" w:hAnsiTheme="majorEastAsia" w:eastAsiaTheme="majorEastAsia" w:cstheme="majorEastAsia"/>
                <w:color w:val="000000"/>
                <w:sz w:val="24"/>
              </w:rPr>
            </w:pPr>
          </w:p>
        </w:tc>
        <w:tc>
          <w:tcPr>
            <w:tcW w:w="976" w:type="pct"/>
            <w:gridSpan w:val="3"/>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高级职称人员</w:t>
            </w:r>
          </w:p>
        </w:tc>
        <w:tc>
          <w:tcPr>
            <w:tcW w:w="1002" w:type="pct"/>
            <w:gridSpan w:val="2"/>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注册资金</w:t>
            </w:r>
          </w:p>
        </w:tc>
        <w:tc>
          <w:tcPr>
            <w:tcW w:w="1337" w:type="pct"/>
            <w:gridSpan w:val="3"/>
            <w:vAlign w:val="center"/>
          </w:tcPr>
          <w:p>
            <w:pPr>
              <w:rPr>
                <w:rFonts w:hint="eastAsia" w:asciiTheme="majorEastAsia" w:hAnsiTheme="majorEastAsia" w:eastAsiaTheme="majorEastAsia" w:cstheme="majorEastAsia"/>
                <w:color w:val="000000"/>
                <w:sz w:val="24"/>
              </w:rPr>
            </w:pPr>
          </w:p>
        </w:tc>
        <w:tc>
          <w:tcPr>
            <w:tcW w:w="759" w:type="pct"/>
            <w:gridSpan w:val="2"/>
            <w:vMerge w:val="continue"/>
            <w:vAlign w:val="center"/>
          </w:tcPr>
          <w:p>
            <w:pPr>
              <w:rPr>
                <w:rFonts w:hint="eastAsia" w:asciiTheme="majorEastAsia" w:hAnsiTheme="majorEastAsia" w:eastAsiaTheme="majorEastAsia" w:cstheme="majorEastAsia"/>
                <w:color w:val="000000"/>
                <w:sz w:val="24"/>
              </w:rPr>
            </w:pPr>
          </w:p>
        </w:tc>
        <w:tc>
          <w:tcPr>
            <w:tcW w:w="976" w:type="pct"/>
            <w:gridSpan w:val="3"/>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中级职称人员</w:t>
            </w:r>
          </w:p>
        </w:tc>
        <w:tc>
          <w:tcPr>
            <w:tcW w:w="1002" w:type="pct"/>
            <w:gridSpan w:val="2"/>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开户银行</w:t>
            </w:r>
          </w:p>
        </w:tc>
        <w:tc>
          <w:tcPr>
            <w:tcW w:w="1337" w:type="pct"/>
            <w:gridSpan w:val="3"/>
            <w:vAlign w:val="center"/>
          </w:tcPr>
          <w:p>
            <w:pPr>
              <w:rPr>
                <w:rFonts w:hint="eastAsia" w:asciiTheme="majorEastAsia" w:hAnsiTheme="majorEastAsia" w:eastAsiaTheme="majorEastAsia" w:cstheme="majorEastAsia"/>
                <w:color w:val="000000"/>
                <w:sz w:val="24"/>
              </w:rPr>
            </w:pPr>
          </w:p>
        </w:tc>
        <w:tc>
          <w:tcPr>
            <w:tcW w:w="759" w:type="pct"/>
            <w:gridSpan w:val="2"/>
            <w:vMerge w:val="continue"/>
            <w:vAlign w:val="center"/>
          </w:tcPr>
          <w:p>
            <w:pPr>
              <w:rPr>
                <w:rFonts w:hint="eastAsia" w:asciiTheme="majorEastAsia" w:hAnsiTheme="majorEastAsia" w:eastAsiaTheme="majorEastAsia" w:cstheme="majorEastAsia"/>
                <w:color w:val="000000"/>
                <w:sz w:val="24"/>
              </w:rPr>
            </w:pPr>
          </w:p>
        </w:tc>
        <w:tc>
          <w:tcPr>
            <w:tcW w:w="976" w:type="pct"/>
            <w:gridSpan w:val="3"/>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初级职称人员</w:t>
            </w:r>
          </w:p>
        </w:tc>
        <w:tc>
          <w:tcPr>
            <w:tcW w:w="1002" w:type="pct"/>
            <w:gridSpan w:val="2"/>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账   号</w:t>
            </w:r>
          </w:p>
        </w:tc>
        <w:tc>
          <w:tcPr>
            <w:tcW w:w="1337" w:type="pct"/>
            <w:gridSpan w:val="3"/>
            <w:vAlign w:val="center"/>
          </w:tcPr>
          <w:p>
            <w:pPr>
              <w:rPr>
                <w:rFonts w:hint="eastAsia" w:asciiTheme="majorEastAsia" w:hAnsiTheme="majorEastAsia" w:eastAsiaTheme="majorEastAsia" w:cstheme="majorEastAsia"/>
                <w:color w:val="000000"/>
                <w:sz w:val="24"/>
              </w:rPr>
            </w:pPr>
          </w:p>
        </w:tc>
        <w:tc>
          <w:tcPr>
            <w:tcW w:w="759" w:type="pct"/>
            <w:gridSpan w:val="2"/>
            <w:vMerge w:val="continue"/>
            <w:vAlign w:val="center"/>
          </w:tcPr>
          <w:p>
            <w:pPr>
              <w:rPr>
                <w:rFonts w:hint="eastAsia" w:asciiTheme="majorEastAsia" w:hAnsiTheme="majorEastAsia" w:eastAsiaTheme="majorEastAsia" w:cstheme="majorEastAsia"/>
                <w:color w:val="000000"/>
                <w:sz w:val="24"/>
              </w:rPr>
            </w:pPr>
          </w:p>
        </w:tc>
        <w:tc>
          <w:tcPr>
            <w:tcW w:w="976" w:type="pct"/>
            <w:gridSpan w:val="3"/>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技       工</w:t>
            </w:r>
          </w:p>
        </w:tc>
        <w:tc>
          <w:tcPr>
            <w:tcW w:w="1002" w:type="pct"/>
            <w:gridSpan w:val="2"/>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经营范围</w:t>
            </w:r>
          </w:p>
        </w:tc>
        <w:tc>
          <w:tcPr>
            <w:tcW w:w="4074" w:type="pct"/>
            <w:gridSpan w:val="10"/>
            <w:vAlign w:val="center"/>
          </w:tcPr>
          <w:p>
            <w:pP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26" w:type="pct"/>
            <w:vMerge w:val="restar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三年内有无受各级管理部门的处分或处罚</w:t>
            </w:r>
          </w:p>
        </w:tc>
        <w:tc>
          <w:tcPr>
            <w:tcW w:w="613" w:type="pct"/>
            <w:gridSpan w:val="2"/>
            <w:vAlign w:val="center"/>
          </w:tcPr>
          <w:p>
            <w:pPr>
              <w:adjustRightInd w:val="0"/>
              <w:spacing w:line="500" w:lineRule="exact"/>
              <w:ind w:left="711" w:hanging="711"/>
              <w:jc w:val="center"/>
              <w:textAlignment w:val="baseline"/>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年份</w:t>
            </w:r>
          </w:p>
        </w:tc>
        <w:tc>
          <w:tcPr>
            <w:tcW w:w="1424" w:type="pct"/>
            <w:gridSpan w:val="2"/>
            <w:vAlign w:val="center"/>
          </w:tcPr>
          <w:p>
            <w:pPr>
              <w:adjustRightInd w:val="0"/>
              <w:spacing w:line="500" w:lineRule="exact"/>
              <w:ind w:left="711" w:hanging="711"/>
              <w:jc w:val="center"/>
              <w:textAlignment w:val="baseline"/>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处分或处罚记录</w:t>
            </w:r>
          </w:p>
        </w:tc>
        <w:tc>
          <w:tcPr>
            <w:tcW w:w="1019" w:type="pct"/>
            <w:gridSpan w:val="3"/>
            <w:vAlign w:val="center"/>
          </w:tcPr>
          <w:p>
            <w:pPr>
              <w:adjustRightInd w:val="0"/>
              <w:spacing w:line="500" w:lineRule="exact"/>
              <w:ind w:left="711" w:hanging="711"/>
              <w:jc w:val="center"/>
              <w:textAlignment w:val="baseline"/>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处分单位</w:t>
            </w:r>
          </w:p>
        </w:tc>
        <w:tc>
          <w:tcPr>
            <w:tcW w:w="1019" w:type="pct"/>
            <w:gridSpan w:val="3"/>
            <w:vAlign w:val="center"/>
          </w:tcPr>
          <w:p>
            <w:pPr>
              <w:adjustRightInd w:val="0"/>
              <w:spacing w:line="500" w:lineRule="exact"/>
              <w:ind w:left="711" w:hanging="711"/>
              <w:jc w:val="center"/>
              <w:textAlignment w:val="baseline"/>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6" w:type="pct"/>
            <w:vMerge w:val="continue"/>
            <w:vAlign w:val="center"/>
          </w:tcPr>
          <w:p>
            <w:pPr>
              <w:rPr>
                <w:rFonts w:hint="eastAsia" w:asciiTheme="majorEastAsia" w:hAnsiTheme="majorEastAsia" w:eastAsiaTheme="majorEastAsia" w:cstheme="majorEastAsia"/>
                <w:color w:val="000000"/>
                <w:sz w:val="24"/>
              </w:rPr>
            </w:pPr>
          </w:p>
        </w:tc>
        <w:tc>
          <w:tcPr>
            <w:tcW w:w="613" w:type="pct"/>
            <w:gridSpan w:val="2"/>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2020</w:t>
            </w:r>
          </w:p>
        </w:tc>
        <w:tc>
          <w:tcPr>
            <w:tcW w:w="1424" w:type="pct"/>
            <w:gridSpan w:val="2"/>
            <w:vAlign w:val="center"/>
          </w:tcPr>
          <w:p>
            <w:pPr>
              <w:jc w:val="center"/>
              <w:rPr>
                <w:rFonts w:hint="eastAsia" w:asciiTheme="majorEastAsia" w:hAnsiTheme="majorEastAsia" w:eastAsiaTheme="majorEastAsia" w:cstheme="majorEastAsia"/>
                <w:color w:val="000000"/>
                <w:sz w:val="24"/>
              </w:rPr>
            </w:pPr>
          </w:p>
        </w:tc>
        <w:tc>
          <w:tcPr>
            <w:tcW w:w="1019" w:type="pct"/>
            <w:gridSpan w:val="3"/>
            <w:vAlign w:val="center"/>
          </w:tcPr>
          <w:p>
            <w:pPr>
              <w:jc w:val="center"/>
              <w:rPr>
                <w:rFonts w:hint="eastAsia" w:asciiTheme="majorEastAsia" w:hAnsiTheme="majorEastAsia" w:eastAsiaTheme="majorEastAsia" w:cstheme="majorEastAsia"/>
                <w:color w:val="000000"/>
                <w:sz w:val="24"/>
              </w:rPr>
            </w:pPr>
          </w:p>
        </w:tc>
        <w:tc>
          <w:tcPr>
            <w:tcW w:w="1019" w:type="pct"/>
            <w:gridSpan w:val="3"/>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26" w:type="pct"/>
            <w:vMerge w:val="continue"/>
            <w:vAlign w:val="center"/>
          </w:tcPr>
          <w:p>
            <w:pPr>
              <w:rPr>
                <w:rFonts w:hint="eastAsia" w:asciiTheme="majorEastAsia" w:hAnsiTheme="majorEastAsia" w:eastAsiaTheme="majorEastAsia" w:cstheme="majorEastAsia"/>
                <w:color w:val="000000"/>
                <w:sz w:val="24"/>
              </w:rPr>
            </w:pPr>
          </w:p>
        </w:tc>
        <w:tc>
          <w:tcPr>
            <w:tcW w:w="613" w:type="pct"/>
            <w:gridSpan w:val="2"/>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2021</w:t>
            </w:r>
          </w:p>
        </w:tc>
        <w:tc>
          <w:tcPr>
            <w:tcW w:w="1424" w:type="pct"/>
            <w:gridSpan w:val="2"/>
            <w:vAlign w:val="center"/>
          </w:tcPr>
          <w:p>
            <w:pPr>
              <w:jc w:val="center"/>
              <w:rPr>
                <w:rFonts w:hint="eastAsia" w:asciiTheme="majorEastAsia" w:hAnsiTheme="majorEastAsia" w:eastAsiaTheme="majorEastAsia" w:cstheme="majorEastAsia"/>
                <w:color w:val="000000"/>
                <w:sz w:val="24"/>
              </w:rPr>
            </w:pPr>
          </w:p>
        </w:tc>
        <w:tc>
          <w:tcPr>
            <w:tcW w:w="1019" w:type="pct"/>
            <w:gridSpan w:val="3"/>
            <w:vAlign w:val="center"/>
          </w:tcPr>
          <w:p>
            <w:pPr>
              <w:jc w:val="center"/>
              <w:rPr>
                <w:rFonts w:hint="eastAsia" w:asciiTheme="majorEastAsia" w:hAnsiTheme="majorEastAsia" w:eastAsiaTheme="majorEastAsia" w:cstheme="majorEastAsia"/>
                <w:color w:val="000000"/>
                <w:sz w:val="24"/>
              </w:rPr>
            </w:pPr>
          </w:p>
        </w:tc>
        <w:tc>
          <w:tcPr>
            <w:tcW w:w="1019" w:type="pct"/>
            <w:gridSpan w:val="3"/>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6" w:type="pct"/>
            <w:vMerge w:val="continue"/>
            <w:vAlign w:val="center"/>
          </w:tcPr>
          <w:p>
            <w:pPr>
              <w:rPr>
                <w:rFonts w:hint="eastAsia" w:asciiTheme="majorEastAsia" w:hAnsiTheme="majorEastAsia" w:eastAsiaTheme="majorEastAsia" w:cstheme="majorEastAsia"/>
                <w:color w:val="000000"/>
                <w:sz w:val="24"/>
              </w:rPr>
            </w:pPr>
          </w:p>
        </w:tc>
        <w:tc>
          <w:tcPr>
            <w:tcW w:w="613" w:type="pct"/>
            <w:gridSpan w:val="2"/>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2022</w:t>
            </w:r>
          </w:p>
        </w:tc>
        <w:tc>
          <w:tcPr>
            <w:tcW w:w="1424" w:type="pct"/>
            <w:gridSpan w:val="2"/>
            <w:vAlign w:val="center"/>
          </w:tcPr>
          <w:p>
            <w:pPr>
              <w:jc w:val="center"/>
              <w:rPr>
                <w:rFonts w:hint="eastAsia" w:asciiTheme="majorEastAsia" w:hAnsiTheme="majorEastAsia" w:eastAsiaTheme="majorEastAsia" w:cstheme="majorEastAsia"/>
                <w:color w:val="000000"/>
                <w:sz w:val="24"/>
              </w:rPr>
            </w:pPr>
          </w:p>
        </w:tc>
        <w:tc>
          <w:tcPr>
            <w:tcW w:w="1019" w:type="pct"/>
            <w:gridSpan w:val="3"/>
            <w:vAlign w:val="center"/>
          </w:tcPr>
          <w:p>
            <w:pPr>
              <w:jc w:val="center"/>
              <w:rPr>
                <w:rFonts w:hint="eastAsia" w:asciiTheme="majorEastAsia" w:hAnsiTheme="majorEastAsia" w:eastAsiaTheme="majorEastAsia" w:cstheme="majorEastAsia"/>
                <w:color w:val="000000"/>
                <w:sz w:val="24"/>
              </w:rPr>
            </w:pPr>
          </w:p>
        </w:tc>
        <w:tc>
          <w:tcPr>
            <w:tcW w:w="1019" w:type="pct"/>
            <w:gridSpan w:val="3"/>
            <w:vAlign w:val="center"/>
          </w:tcPr>
          <w:p>
            <w:pPr>
              <w:jc w:val="center"/>
              <w:rPr>
                <w:rFonts w:hint="eastAsia" w:asciiTheme="majorEastAsia" w:hAnsiTheme="majorEastAsia" w:eastAsiaTheme="majorEastAsia" w:cstheme="majorEastAsia"/>
                <w:color w:val="000000"/>
                <w:sz w:val="24"/>
              </w:rPr>
            </w:pPr>
          </w:p>
        </w:tc>
      </w:tr>
      <w:tr>
        <w:tblPrEx>
          <w:tblCellMar>
            <w:top w:w="0" w:type="dxa"/>
            <w:left w:w="108" w:type="dxa"/>
            <w:bottom w:w="0" w:type="dxa"/>
            <w:right w:w="108" w:type="dxa"/>
          </w:tblCellMar>
        </w:tblPrEx>
        <w:trPr>
          <w:cantSplit/>
          <w:trHeight w:val="700" w:hRule="atLeast"/>
        </w:trPr>
        <w:tc>
          <w:tcPr>
            <w:tcW w:w="926" w:type="pct"/>
            <w:vAlign w:val="center"/>
          </w:tcPr>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备注</w:t>
            </w:r>
          </w:p>
        </w:tc>
        <w:tc>
          <w:tcPr>
            <w:tcW w:w="4074" w:type="pct"/>
            <w:gridSpan w:val="10"/>
            <w:vAlign w:val="center"/>
          </w:tcPr>
          <w:p>
            <w:pPr>
              <w:jc w:val="center"/>
              <w:rPr>
                <w:rFonts w:hint="eastAsia" w:asciiTheme="majorEastAsia" w:hAnsiTheme="majorEastAsia" w:eastAsiaTheme="majorEastAsia" w:cstheme="majorEastAsia"/>
                <w:color w:val="000000"/>
                <w:sz w:val="24"/>
              </w:rPr>
            </w:pPr>
          </w:p>
        </w:tc>
      </w:tr>
    </w:tbl>
    <w:p>
      <w:pPr>
        <w:adjustRightInd w:val="0"/>
        <w:spacing w:line="50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兹证明上述声明是真实、正确的，并提供了全部能提供的资料和数据，我们同意遵照贵方要求出示有关证明文件。</w:t>
      </w:r>
    </w:p>
    <w:p>
      <w:pPr>
        <w:spacing w:line="460" w:lineRule="exact"/>
        <w:jc w:val="left"/>
        <w:rPr>
          <w:rFonts w:hint="eastAsia" w:asciiTheme="majorEastAsia" w:hAnsiTheme="majorEastAsia" w:eastAsiaTheme="majorEastAsia" w:cstheme="majorEastAsia"/>
          <w:color w:val="000000"/>
          <w:sz w:val="24"/>
        </w:rPr>
      </w:pPr>
    </w:p>
    <w:p>
      <w:pPr>
        <w:spacing w:line="460" w:lineRule="exact"/>
        <w:jc w:val="left"/>
        <w:rPr>
          <w:rFonts w:hint="eastAsia" w:asciiTheme="majorEastAsia" w:hAnsiTheme="majorEastAsia" w:eastAsiaTheme="majorEastAsia" w:cstheme="majorEastAsia"/>
          <w:color w:val="000000"/>
          <w:sz w:val="24"/>
        </w:rPr>
      </w:pPr>
    </w:p>
    <w:p>
      <w:pPr>
        <w:spacing w:line="460" w:lineRule="exact"/>
        <w:jc w:val="left"/>
        <w:rPr>
          <w:rFonts w:hint="eastAsia" w:asciiTheme="majorEastAsia" w:hAnsiTheme="majorEastAsia" w:eastAsiaTheme="majorEastAsia" w:cstheme="majorEastAsia"/>
          <w:color w:val="000000"/>
          <w:sz w:val="24"/>
        </w:rPr>
      </w:pP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法定代表人或被授权代表人（签字或盖章）：</w:t>
      </w:r>
      <w:r>
        <w:rPr>
          <w:rFonts w:hint="eastAsia" w:asciiTheme="majorEastAsia" w:hAnsiTheme="majorEastAsia" w:eastAsiaTheme="majorEastAsia" w:cstheme="majorEastAsia"/>
          <w:color w:val="000000"/>
          <w:sz w:val="24"/>
          <w:u w:val="single"/>
        </w:rPr>
        <w:t xml:space="preserve">          </w:t>
      </w:r>
    </w:p>
    <w:p>
      <w:pPr>
        <w:spacing w:line="500" w:lineRule="exact"/>
        <w:jc w:val="lef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日      期：</w:t>
      </w:r>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p>
    <w:p>
      <w:pPr>
        <w:widowControl/>
        <w:jc w:val="left"/>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br w:type="page"/>
      </w:r>
    </w:p>
    <w:p>
      <w:pPr>
        <w:pStyle w:val="4"/>
        <w:ind w:firstLine="0" w:firstLineChars="0"/>
        <w:rPr>
          <w:rFonts w:hint="eastAsia" w:asciiTheme="majorEastAsia" w:hAnsiTheme="majorEastAsia" w:eastAsiaTheme="majorEastAsia" w:cstheme="majorEastAsia"/>
        </w:rPr>
      </w:pPr>
      <w:bookmarkStart w:id="140" w:name="_Toc134607802"/>
      <w:bookmarkStart w:id="141" w:name="_Toc103849334"/>
      <w:bookmarkStart w:id="142" w:name="_Toc66806350"/>
      <w:r>
        <w:rPr>
          <w:rFonts w:hint="eastAsia" w:asciiTheme="majorEastAsia" w:hAnsiTheme="majorEastAsia" w:eastAsiaTheme="majorEastAsia" w:cstheme="majorEastAsia"/>
        </w:rPr>
        <w:t>（二）商务条件响应表/偏离表</w:t>
      </w:r>
      <w:bookmarkEnd w:id="140"/>
      <w:bookmarkEnd w:id="141"/>
      <w:bookmarkEnd w:id="142"/>
    </w:p>
    <w:p>
      <w:pPr>
        <w:pStyle w:val="8"/>
        <w:adjustRightInd w:val="0"/>
        <w:spacing w:line="560" w:lineRule="exact"/>
        <w:ind w:firstLine="434"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b/>
        </w:rPr>
        <w:t>〔说明〕</w:t>
      </w:r>
      <w:r>
        <w:rPr>
          <w:rFonts w:hint="eastAsia" w:asciiTheme="majorEastAsia" w:hAnsiTheme="majorEastAsia" w:eastAsiaTheme="majorEastAsia" w:cstheme="majorEastAsia"/>
        </w:rPr>
        <w:t>对照招标文件除“第五部分  项目技术规格、服务标准、验收”外的要求予以说明。有差异的，则在差异表中写明实际响应的具体内容。</w:t>
      </w:r>
    </w:p>
    <w:p>
      <w:pPr>
        <w:pStyle w:val="8"/>
        <w:adjustRightInd w:val="0"/>
        <w:spacing w:line="560" w:lineRule="exact"/>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供应商名称：</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 xml:space="preserve">                  项目编号：</w:t>
      </w:r>
      <w:r>
        <w:rPr>
          <w:rFonts w:hint="eastAsia" w:asciiTheme="majorEastAsia" w:hAnsiTheme="majorEastAsia" w:eastAsiaTheme="majorEastAsia" w:cstheme="majorEastAsia"/>
          <w:u w:val="single"/>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3499"/>
        <w:gridCol w:w="387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8"/>
              <w:adjustRightInd w:val="0"/>
              <w:spacing w:line="560" w:lineRule="exact"/>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序号</w:t>
            </w:r>
          </w:p>
        </w:tc>
        <w:tc>
          <w:tcPr>
            <w:tcW w:w="1775" w:type="pct"/>
            <w:vAlign w:val="center"/>
          </w:tcPr>
          <w:p>
            <w:pPr>
              <w:pStyle w:val="8"/>
              <w:adjustRightInd w:val="0"/>
              <w:spacing w:line="560" w:lineRule="exact"/>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招标文件要求</w:t>
            </w:r>
          </w:p>
        </w:tc>
        <w:tc>
          <w:tcPr>
            <w:tcW w:w="1964" w:type="pct"/>
            <w:vAlign w:val="center"/>
          </w:tcPr>
          <w:p>
            <w:pPr>
              <w:pStyle w:val="8"/>
              <w:adjustRightInd w:val="0"/>
              <w:spacing w:line="560" w:lineRule="exact"/>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投标文件内容</w:t>
            </w:r>
          </w:p>
        </w:tc>
        <w:tc>
          <w:tcPr>
            <w:tcW w:w="792" w:type="pct"/>
            <w:vAlign w:val="center"/>
          </w:tcPr>
          <w:p>
            <w:pPr>
              <w:pStyle w:val="8"/>
              <w:adjustRightInd w:val="0"/>
              <w:spacing w:line="560" w:lineRule="exact"/>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8"/>
              <w:adjustRightInd w:val="0"/>
              <w:spacing w:line="56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p>
        </w:tc>
        <w:tc>
          <w:tcPr>
            <w:tcW w:w="1775"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964"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792" w:type="pct"/>
            <w:vAlign w:val="center"/>
          </w:tcPr>
          <w:p>
            <w:pPr>
              <w:pStyle w:val="8"/>
              <w:adjustRightInd w:val="0"/>
              <w:spacing w:line="560" w:lineRule="exact"/>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8"/>
              <w:adjustRightInd w:val="0"/>
              <w:spacing w:line="56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p>
        </w:tc>
        <w:tc>
          <w:tcPr>
            <w:tcW w:w="1775"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964"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792" w:type="pct"/>
            <w:vAlign w:val="center"/>
          </w:tcPr>
          <w:p>
            <w:pPr>
              <w:pStyle w:val="8"/>
              <w:adjustRightInd w:val="0"/>
              <w:spacing w:line="560" w:lineRule="exact"/>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8"/>
              <w:adjustRightInd w:val="0"/>
              <w:spacing w:line="56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p>
        </w:tc>
        <w:tc>
          <w:tcPr>
            <w:tcW w:w="1775"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964"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792" w:type="pct"/>
            <w:vAlign w:val="center"/>
          </w:tcPr>
          <w:p>
            <w:pPr>
              <w:pStyle w:val="8"/>
              <w:adjustRightInd w:val="0"/>
              <w:spacing w:line="560" w:lineRule="exact"/>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8"/>
              <w:adjustRightInd w:val="0"/>
              <w:spacing w:line="56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p>
        </w:tc>
        <w:tc>
          <w:tcPr>
            <w:tcW w:w="1775"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964"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792" w:type="pct"/>
            <w:vAlign w:val="center"/>
          </w:tcPr>
          <w:p>
            <w:pPr>
              <w:pStyle w:val="8"/>
              <w:adjustRightInd w:val="0"/>
              <w:spacing w:line="560" w:lineRule="exact"/>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775"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964"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792" w:type="pct"/>
            <w:vAlign w:val="center"/>
          </w:tcPr>
          <w:p>
            <w:pPr>
              <w:pStyle w:val="8"/>
              <w:adjustRightInd w:val="0"/>
              <w:spacing w:line="560" w:lineRule="exact"/>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775"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964"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792" w:type="pct"/>
            <w:vAlign w:val="center"/>
          </w:tcPr>
          <w:p>
            <w:pPr>
              <w:pStyle w:val="8"/>
              <w:adjustRightInd w:val="0"/>
              <w:spacing w:line="560" w:lineRule="exact"/>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775"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964"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792" w:type="pct"/>
            <w:vAlign w:val="center"/>
          </w:tcPr>
          <w:p>
            <w:pPr>
              <w:pStyle w:val="8"/>
              <w:adjustRightInd w:val="0"/>
              <w:spacing w:line="560" w:lineRule="exact"/>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775"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964"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792" w:type="pct"/>
            <w:vAlign w:val="center"/>
          </w:tcPr>
          <w:p>
            <w:pPr>
              <w:pStyle w:val="8"/>
              <w:adjustRightInd w:val="0"/>
              <w:spacing w:line="560" w:lineRule="exact"/>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775"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964"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792" w:type="pct"/>
            <w:vAlign w:val="center"/>
          </w:tcPr>
          <w:p>
            <w:pPr>
              <w:pStyle w:val="8"/>
              <w:adjustRightInd w:val="0"/>
              <w:spacing w:line="560" w:lineRule="exact"/>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775"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1964" w:type="pct"/>
            <w:vAlign w:val="center"/>
          </w:tcPr>
          <w:p>
            <w:pPr>
              <w:pStyle w:val="8"/>
              <w:adjustRightInd w:val="0"/>
              <w:spacing w:line="560" w:lineRule="exact"/>
              <w:jc w:val="center"/>
              <w:rPr>
                <w:rFonts w:hint="eastAsia" w:asciiTheme="majorEastAsia" w:hAnsiTheme="majorEastAsia" w:eastAsiaTheme="majorEastAsia" w:cstheme="majorEastAsia"/>
              </w:rPr>
            </w:pPr>
          </w:p>
        </w:tc>
        <w:tc>
          <w:tcPr>
            <w:tcW w:w="792" w:type="pct"/>
            <w:vAlign w:val="center"/>
          </w:tcPr>
          <w:p>
            <w:pPr>
              <w:pStyle w:val="8"/>
              <w:adjustRightInd w:val="0"/>
              <w:spacing w:line="560" w:lineRule="exact"/>
              <w:jc w:val="center"/>
              <w:rPr>
                <w:rFonts w:hint="eastAsia" w:asciiTheme="majorEastAsia" w:hAnsiTheme="majorEastAsia" w:eastAsiaTheme="majorEastAsia" w:cstheme="majorEastAsia"/>
              </w:rPr>
            </w:pPr>
          </w:p>
        </w:tc>
      </w:tr>
    </w:tbl>
    <w:p>
      <w:pPr>
        <w:pStyle w:val="8"/>
        <w:adjustRightInd w:val="0"/>
        <w:spacing w:line="560" w:lineRule="exact"/>
        <w:rPr>
          <w:rFonts w:hint="eastAsia" w:asciiTheme="majorEastAsia" w:hAnsiTheme="majorEastAsia" w:eastAsiaTheme="majorEastAsia" w:cstheme="majorEastAsia"/>
          <w:u w:val="single"/>
        </w:rPr>
      </w:pPr>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注：不填写此表，评标委员会在评审过程中有漏记、误判均有投标人自行承担</w:t>
      </w:r>
    </w:p>
    <w:p>
      <w:pPr>
        <w:adjustRightInd w:val="0"/>
        <w:spacing w:line="560" w:lineRule="exact"/>
        <w:ind w:left="607" w:hanging="607"/>
        <w:rPr>
          <w:rFonts w:hint="eastAsia" w:asciiTheme="majorEastAsia" w:hAnsiTheme="majorEastAsia" w:eastAsiaTheme="majorEastAsia" w:cstheme="majorEastAsia"/>
          <w:color w:val="000000"/>
          <w:sz w:val="24"/>
        </w:rPr>
      </w:pP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法定代表人或被授权代表人（签字或盖章）：</w:t>
      </w:r>
      <w:r>
        <w:rPr>
          <w:rFonts w:hint="eastAsia" w:asciiTheme="majorEastAsia" w:hAnsiTheme="majorEastAsia" w:eastAsiaTheme="majorEastAsia" w:cstheme="majorEastAsia"/>
          <w:color w:val="000000"/>
          <w:sz w:val="24"/>
          <w:u w:val="single"/>
        </w:rPr>
        <w:t xml:space="preserve">            </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日期:</w:t>
      </w:r>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p>
    <w:p>
      <w:pPr>
        <w:widowControl/>
        <w:jc w:val="left"/>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br w:type="page"/>
      </w:r>
    </w:p>
    <w:p>
      <w:pPr>
        <w:pStyle w:val="4"/>
        <w:ind w:firstLine="0" w:firstLineChars="0"/>
        <w:rPr>
          <w:rFonts w:hint="eastAsia" w:asciiTheme="majorEastAsia" w:hAnsiTheme="majorEastAsia" w:eastAsiaTheme="majorEastAsia" w:cstheme="majorEastAsia"/>
        </w:rPr>
      </w:pPr>
      <w:bookmarkStart w:id="143" w:name="_Toc134607803"/>
      <w:bookmarkStart w:id="144" w:name="_Toc103849335"/>
      <w:bookmarkStart w:id="145" w:name="_Toc66806351"/>
      <w:r>
        <w:rPr>
          <w:rFonts w:hint="eastAsia" w:asciiTheme="majorEastAsia" w:hAnsiTheme="majorEastAsia" w:eastAsiaTheme="majorEastAsia" w:cstheme="majorEastAsia"/>
        </w:rPr>
        <w:t>（三）企业业绩</w:t>
      </w:r>
      <w:bookmarkEnd w:id="143"/>
      <w:bookmarkEnd w:id="144"/>
      <w:bookmarkEnd w:id="145"/>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30"/>
        <w:gridCol w:w="1661"/>
        <w:gridCol w:w="1523"/>
        <w:gridCol w:w="1339"/>
        <w:gridCol w:w="1454"/>
        <w:gridCol w:w="10"/>
        <w:gridCol w:w="2016"/>
        <w:gridCol w:w="903"/>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426" w:type="pct"/>
            <w:tcBorders>
              <w:top w:val="single" w:color="auto" w:sz="4" w:space="0"/>
            </w:tcBorders>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年份</w:t>
            </w:r>
          </w:p>
        </w:tc>
        <w:tc>
          <w:tcPr>
            <w:tcW w:w="852" w:type="pct"/>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用户名称</w:t>
            </w:r>
          </w:p>
        </w:tc>
        <w:tc>
          <w:tcPr>
            <w:tcW w:w="781" w:type="pct"/>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项目名称</w:t>
            </w:r>
          </w:p>
        </w:tc>
        <w:tc>
          <w:tcPr>
            <w:tcW w:w="687" w:type="pct"/>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完成时间</w:t>
            </w:r>
          </w:p>
        </w:tc>
        <w:tc>
          <w:tcPr>
            <w:tcW w:w="746" w:type="pct"/>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合同金额</w:t>
            </w:r>
          </w:p>
        </w:tc>
        <w:tc>
          <w:tcPr>
            <w:tcW w:w="1039" w:type="pct"/>
            <w:gridSpan w:val="2"/>
            <w:tcBorders>
              <w:right w:val="single" w:color="auto" w:sz="4" w:space="0"/>
            </w:tcBorders>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是否通过验收</w:t>
            </w:r>
          </w:p>
        </w:tc>
        <w:tc>
          <w:tcPr>
            <w:tcW w:w="463" w:type="pct"/>
            <w:tcBorders>
              <w:left w:val="single" w:color="auto" w:sz="4" w:space="0"/>
            </w:tcBorders>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426" w:type="pct"/>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852" w:type="pct"/>
            <w:vAlign w:val="center"/>
          </w:tcPr>
          <w:p>
            <w:pPr>
              <w:jc w:val="center"/>
              <w:rPr>
                <w:rFonts w:hint="eastAsia" w:asciiTheme="majorEastAsia" w:hAnsiTheme="majorEastAsia" w:eastAsiaTheme="majorEastAsia" w:cstheme="majorEastAsia"/>
                <w:color w:val="000000"/>
                <w:sz w:val="24"/>
              </w:rPr>
            </w:pPr>
          </w:p>
        </w:tc>
        <w:tc>
          <w:tcPr>
            <w:tcW w:w="781" w:type="pct"/>
            <w:vAlign w:val="center"/>
          </w:tcPr>
          <w:p>
            <w:pPr>
              <w:jc w:val="center"/>
              <w:rPr>
                <w:rFonts w:hint="eastAsia" w:asciiTheme="majorEastAsia" w:hAnsiTheme="majorEastAsia" w:eastAsiaTheme="majorEastAsia" w:cstheme="majorEastAsia"/>
                <w:color w:val="000000"/>
                <w:sz w:val="24"/>
              </w:rPr>
            </w:pPr>
          </w:p>
        </w:tc>
        <w:tc>
          <w:tcPr>
            <w:tcW w:w="687" w:type="pct"/>
            <w:vAlign w:val="center"/>
          </w:tcPr>
          <w:p>
            <w:pPr>
              <w:jc w:val="center"/>
              <w:rPr>
                <w:rFonts w:hint="eastAsia" w:asciiTheme="majorEastAsia" w:hAnsiTheme="majorEastAsia" w:eastAsiaTheme="majorEastAsia" w:cstheme="majorEastAsia"/>
                <w:color w:val="000000"/>
                <w:sz w:val="24"/>
              </w:rPr>
            </w:pPr>
          </w:p>
        </w:tc>
        <w:tc>
          <w:tcPr>
            <w:tcW w:w="746" w:type="pct"/>
            <w:vAlign w:val="center"/>
          </w:tcPr>
          <w:p>
            <w:pPr>
              <w:jc w:val="center"/>
              <w:rPr>
                <w:rFonts w:hint="eastAsia" w:asciiTheme="majorEastAsia" w:hAnsiTheme="majorEastAsia" w:eastAsiaTheme="majorEastAsia" w:cstheme="majorEastAsia"/>
                <w:color w:val="000000"/>
                <w:sz w:val="24"/>
              </w:rPr>
            </w:pPr>
          </w:p>
        </w:tc>
        <w:tc>
          <w:tcPr>
            <w:tcW w:w="1039" w:type="pct"/>
            <w:gridSpan w:val="2"/>
            <w:tcBorders>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3" w:type="pct"/>
            <w:tcBorders>
              <w:left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426" w:type="pct"/>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852" w:type="pct"/>
            <w:vAlign w:val="center"/>
          </w:tcPr>
          <w:p>
            <w:pPr>
              <w:jc w:val="center"/>
              <w:rPr>
                <w:rFonts w:hint="eastAsia" w:asciiTheme="majorEastAsia" w:hAnsiTheme="majorEastAsia" w:eastAsiaTheme="majorEastAsia" w:cstheme="majorEastAsia"/>
                <w:color w:val="000000"/>
                <w:sz w:val="24"/>
              </w:rPr>
            </w:pPr>
          </w:p>
        </w:tc>
        <w:tc>
          <w:tcPr>
            <w:tcW w:w="781" w:type="pct"/>
            <w:vAlign w:val="center"/>
          </w:tcPr>
          <w:p>
            <w:pPr>
              <w:jc w:val="center"/>
              <w:rPr>
                <w:rFonts w:hint="eastAsia" w:asciiTheme="majorEastAsia" w:hAnsiTheme="majorEastAsia" w:eastAsiaTheme="majorEastAsia" w:cstheme="majorEastAsia"/>
                <w:color w:val="000000"/>
                <w:sz w:val="24"/>
              </w:rPr>
            </w:pPr>
          </w:p>
        </w:tc>
        <w:tc>
          <w:tcPr>
            <w:tcW w:w="687" w:type="pct"/>
            <w:vAlign w:val="center"/>
          </w:tcPr>
          <w:p>
            <w:pPr>
              <w:jc w:val="center"/>
              <w:rPr>
                <w:rFonts w:hint="eastAsia" w:asciiTheme="majorEastAsia" w:hAnsiTheme="majorEastAsia" w:eastAsiaTheme="majorEastAsia" w:cstheme="majorEastAsia"/>
                <w:color w:val="000000"/>
                <w:sz w:val="24"/>
              </w:rPr>
            </w:pPr>
          </w:p>
        </w:tc>
        <w:tc>
          <w:tcPr>
            <w:tcW w:w="746" w:type="pct"/>
            <w:vAlign w:val="center"/>
          </w:tcPr>
          <w:p>
            <w:pPr>
              <w:jc w:val="center"/>
              <w:rPr>
                <w:rFonts w:hint="eastAsia" w:asciiTheme="majorEastAsia" w:hAnsiTheme="majorEastAsia" w:eastAsiaTheme="majorEastAsia" w:cstheme="majorEastAsia"/>
                <w:color w:val="000000"/>
                <w:sz w:val="24"/>
              </w:rPr>
            </w:pPr>
          </w:p>
        </w:tc>
        <w:tc>
          <w:tcPr>
            <w:tcW w:w="1039" w:type="pct"/>
            <w:gridSpan w:val="2"/>
            <w:tcBorders>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3" w:type="pct"/>
            <w:tcBorders>
              <w:left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426" w:type="pct"/>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852" w:type="pct"/>
            <w:vAlign w:val="center"/>
          </w:tcPr>
          <w:p>
            <w:pPr>
              <w:jc w:val="center"/>
              <w:rPr>
                <w:rFonts w:hint="eastAsia" w:asciiTheme="majorEastAsia" w:hAnsiTheme="majorEastAsia" w:eastAsiaTheme="majorEastAsia" w:cstheme="majorEastAsia"/>
                <w:color w:val="000000"/>
                <w:sz w:val="24"/>
              </w:rPr>
            </w:pPr>
          </w:p>
        </w:tc>
        <w:tc>
          <w:tcPr>
            <w:tcW w:w="781" w:type="pct"/>
            <w:vAlign w:val="center"/>
          </w:tcPr>
          <w:p>
            <w:pPr>
              <w:jc w:val="center"/>
              <w:rPr>
                <w:rFonts w:hint="eastAsia" w:asciiTheme="majorEastAsia" w:hAnsiTheme="majorEastAsia" w:eastAsiaTheme="majorEastAsia" w:cstheme="majorEastAsia"/>
                <w:color w:val="000000"/>
                <w:sz w:val="24"/>
              </w:rPr>
            </w:pPr>
          </w:p>
        </w:tc>
        <w:tc>
          <w:tcPr>
            <w:tcW w:w="687" w:type="pct"/>
            <w:vAlign w:val="center"/>
          </w:tcPr>
          <w:p>
            <w:pPr>
              <w:jc w:val="center"/>
              <w:rPr>
                <w:rFonts w:hint="eastAsia" w:asciiTheme="majorEastAsia" w:hAnsiTheme="majorEastAsia" w:eastAsiaTheme="majorEastAsia" w:cstheme="majorEastAsia"/>
                <w:color w:val="000000"/>
                <w:sz w:val="24"/>
              </w:rPr>
            </w:pPr>
          </w:p>
        </w:tc>
        <w:tc>
          <w:tcPr>
            <w:tcW w:w="746" w:type="pct"/>
            <w:vAlign w:val="center"/>
          </w:tcPr>
          <w:p>
            <w:pPr>
              <w:jc w:val="center"/>
              <w:rPr>
                <w:rFonts w:hint="eastAsia" w:asciiTheme="majorEastAsia" w:hAnsiTheme="majorEastAsia" w:eastAsiaTheme="majorEastAsia" w:cstheme="majorEastAsia"/>
                <w:color w:val="000000"/>
                <w:sz w:val="24"/>
              </w:rPr>
            </w:pPr>
          </w:p>
        </w:tc>
        <w:tc>
          <w:tcPr>
            <w:tcW w:w="1039" w:type="pct"/>
            <w:gridSpan w:val="2"/>
            <w:tcBorders>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3" w:type="pct"/>
            <w:tcBorders>
              <w:left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426" w:type="pct"/>
            <w:vAlign w:val="center"/>
          </w:tcPr>
          <w:p>
            <w:pPr>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w:t>
            </w:r>
          </w:p>
        </w:tc>
        <w:tc>
          <w:tcPr>
            <w:tcW w:w="852" w:type="pct"/>
            <w:tcBorders>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81" w:type="pct"/>
            <w:tcBorders>
              <w:lef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687" w:type="pct"/>
            <w:vAlign w:val="center"/>
          </w:tcPr>
          <w:p>
            <w:pPr>
              <w:jc w:val="center"/>
              <w:rPr>
                <w:rFonts w:hint="eastAsia" w:asciiTheme="majorEastAsia" w:hAnsiTheme="majorEastAsia" w:eastAsiaTheme="majorEastAsia" w:cstheme="majorEastAsia"/>
                <w:color w:val="000000"/>
                <w:sz w:val="24"/>
              </w:rPr>
            </w:pPr>
          </w:p>
        </w:tc>
        <w:tc>
          <w:tcPr>
            <w:tcW w:w="746" w:type="pct"/>
            <w:vAlign w:val="center"/>
          </w:tcPr>
          <w:p>
            <w:pPr>
              <w:jc w:val="center"/>
              <w:rPr>
                <w:rFonts w:hint="eastAsia" w:asciiTheme="majorEastAsia" w:hAnsiTheme="majorEastAsia" w:eastAsiaTheme="majorEastAsia" w:cstheme="majorEastAsia"/>
                <w:color w:val="000000"/>
                <w:sz w:val="24"/>
              </w:rPr>
            </w:pPr>
          </w:p>
        </w:tc>
        <w:tc>
          <w:tcPr>
            <w:tcW w:w="1039" w:type="pct"/>
            <w:gridSpan w:val="2"/>
            <w:tcBorders>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3" w:type="pct"/>
            <w:tcBorders>
              <w:left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gridAfter w:val="1"/>
          <w:wAfter w:w="5" w:type="pct"/>
          <w:cantSplit/>
          <w:trHeight w:val="600" w:hRule="atLeast"/>
          <w:jc w:val="center"/>
        </w:trPr>
        <w:tc>
          <w:tcPr>
            <w:tcW w:w="426" w:type="pct"/>
            <w:tcBorders>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852" w:type="pct"/>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81" w:type="pct"/>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687" w:type="pct"/>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51" w:type="pct"/>
            <w:gridSpan w:val="2"/>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1034" w:type="pct"/>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3" w:type="pct"/>
            <w:tcBorders>
              <w:left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26" w:type="pct"/>
            <w:vAlign w:val="center"/>
          </w:tcPr>
          <w:p>
            <w:pPr>
              <w:jc w:val="center"/>
              <w:rPr>
                <w:rFonts w:hint="eastAsia" w:asciiTheme="majorEastAsia" w:hAnsiTheme="majorEastAsia" w:eastAsiaTheme="majorEastAsia" w:cstheme="majorEastAsia"/>
                <w:color w:val="000000"/>
                <w:sz w:val="24"/>
              </w:rPr>
            </w:pPr>
          </w:p>
        </w:tc>
        <w:tc>
          <w:tcPr>
            <w:tcW w:w="852" w:type="pct"/>
            <w:vAlign w:val="center"/>
          </w:tcPr>
          <w:p>
            <w:pPr>
              <w:jc w:val="center"/>
              <w:rPr>
                <w:rFonts w:hint="eastAsia" w:asciiTheme="majorEastAsia" w:hAnsiTheme="majorEastAsia" w:eastAsiaTheme="majorEastAsia" w:cstheme="majorEastAsia"/>
                <w:color w:val="000000"/>
                <w:sz w:val="24"/>
              </w:rPr>
            </w:pPr>
          </w:p>
        </w:tc>
        <w:tc>
          <w:tcPr>
            <w:tcW w:w="781" w:type="pct"/>
            <w:vAlign w:val="center"/>
          </w:tcPr>
          <w:p>
            <w:pPr>
              <w:jc w:val="center"/>
              <w:rPr>
                <w:rFonts w:hint="eastAsia" w:asciiTheme="majorEastAsia" w:hAnsiTheme="majorEastAsia" w:eastAsiaTheme="majorEastAsia" w:cstheme="majorEastAsia"/>
                <w:color w:val="000000"/>
                <w:sz w:val="24"/>
              </w:rPr>
            </w:pPr>
          </w:p>
        </w:tc>
        <w:tc>
          <w:tcPr>
            <w:tcW w:w="687" w:type="pct"/>
            <w:vAlign w:val="center"/>
          </w:tcPr>
          <w:p>
            <w:pPr>
              <w:jc w:val="center"/>
              <w:rPr>
                <w:rFonts w:hint="eastAsia" w:asciiTheme="majorEastAsia" w:hAnsiTheme="majorEastAsia" w:eastAsiaTheme="majorEastAsia" w:cstheme="majorEastAsia"/>
                <w:color w:val="000000"/>
                <w:sz w:val="24"/>
              </w:rPr>
            </w:pPr>
          </w:p>
        </w:tc>
        <w:tc>
          <w:tcPr>
            <w:tcW w:w="751" w:type="pct"/>
            <w:gridSpan w:val="2"/>
            <w:tcBorders>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1034" w:type="pct"/>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8" w:type="pct"/>
            <w:gridSpan w:val="2"/>
            <w:tcBorders>
              <w:left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26" w:type="pct"/>
            <w:vAlign w:val="center"/>
          </w:tcPr>
          <w:p>
            <w:pPr>
              <w:jc w:val="center"/>
              <w:rPr>
                <w:rFonts w:hint="eastAsia" w:asciiTheme="majorEastAsia" w:hAnsiTheme="majorEastAsia" w:eastAsiaTheme="majorEastAsia" w:cstheme="majorEastAsia"/>
                <w:color w:val="000000"/>
                <w:sz w:val="24"/>
              </w:rPr>
            </w:pPr>
          </w:p>
        </w:tc>
        <w:tc>
          <w:tcPr>
            <w:tcW w:w="852" w:type="pct"/>
            <w:vAlign w:val="center"/>
          </w:tcPr>
          <w:p>
            <w:pPr>
              <w:jc w:val="center"/>
              <w:rPr>
                <w:rFonts w:hint="eastAsia" w:asciiTheme="majorEastAsia" w:hAnsiTheme="majorEastAsia" w:eastAsiaTheme="majorEastAsia" w:cstheme="majorEastAsia"/>
                <w:color w:val="000000"/>
                <w:sz w:val="24"/>
              </w:rPr>
            </w:pPr>
          </w:p>
        </w:tc>
        <w:tc>
          <w:tcPr>
            <w:tcW w:w="781" w:type="pct"/>
            <w:vAlign w:val="center"/>
          </w:tcPr>
          <w:p>
            <w:pPr>
              <w:jc w:val="center"/>
              <w:rPr>
                <w:rFonts w:hint="eastAsia" w:asciiTheme="majorEastAsia" w:hAnsiTheme="majorEastAsia" w:eastAsiaTheme="majorEastAsia" w:cstheme="majorEastAsia"/>
                <w:color w:val="000000"/>
                <w:sz w:val="24"/>
              </w:rPr>
            </w:pPr>
          </w:p>
        </w:tc>
        <w:tc>
          <w:tcPr>
            <w:tcW w:w="687" w:type="pct"/>
            <w:vAlign w:val="center"/>
          </w:tcPr>
          <w:p>
            <w:pPr>
              <w:jc w:val="center"/>
              <w:rPr>
                <w:rFonts w:hint="eastAsia" w:asciiTheme="majorEastAsia" w:hAnsiTheme="majorEastAsia" w:eastAsiaTheme="majorEastAsia" w:cstheme="majorEastAsia"/>
                <w:color w:val="000000"/>
                <w:sz w:val="24"/>
              </w:rPr>
            </w:pPr>
          </w:p>
        </w:tc>
        <w:tc>
          <w:tcPr>
            <w:tcW w:w="751" w:type="pct"/>
            <w:gridSpan w:val="2"/>
            <w:tcBorders>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1034" w:type="pct"/>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8" w:type="pct"/>
            <w:gridSpan w:val="2"/>
            <w:tcBorders>
              <w:left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26" w:type="pct"/>
            <w:vAlign w:val="center"/>
          </w:tcPr>
          <w:p>
            <w:pPr>
              <w:jc w:val="center"/>
              <w:rPr>
                <w:rFonts w:hint="eastAsia" w:asciiTheme="majorEastAsia" w:hAnsiTheme="majorEastAsia" w:eastAsiaTheme="majorEastAsia" w:cstheme="majorEastAsia"/>
                <w:color w:val="000000"/>
                <w:sz w:val="24"/>
              </w:rPr>
            </w:pPr>
          </w:p>
        </w:tc>
        <w:tc>
          <w:tcPr>
            <w:tcW w:w="852" w:type="pct"/>
            <w:vAlign w:val="center"/>
          </w:tcPr>
          <w:p>
            <w:pPr>
              <w:jc w:val="center"/>
              <w:rPr>
                <w:rFonts w:hint="eastAsia" w:asciiTheme="majorEastAsia" w:hAnsiTheme="majorEastAsia" w:eastAsiaTheme="majorEastAsia" w:cstheme="majorEastAsia"/>
                <w:color w:val="000000"/>
                <w:sz w:val="24"/>
              </w:rPr>
            </w:pPr>
          </w:p>
        </w:tc>
        <w:tc>
          <w:tcPr>
            <w:tcW w:w="781" w:type="pct"/>
            <w:vAlign w:val="center"/>
          </w:tcPr>
          <w:p>
            <w:pPr>
              <w:jc w:val="center"/>
              <w:rPr>
                <w:rFonts w:hint="eastAsia" w:asciiTheme="majorEastAsia" w:hAnsiTheme="majorEastAsia" w:eastAsiaTheme="majorEastAsia" w:cstheme="majorEastAsia"/>
                <w:color w:val="000000"/>
                <w:sz w:val="24"/>
              </w:rPr>
            </w:pPr>
          </w:p>
        </w:tc>
        <w:tc>
          <w:tcPr>
            <w:tcW w:w="687" w:type="pct"/>
            <w:vAlign w:val="center"/>
          </w:tcPr>
          <w:p>
            <w:pPr>
              <w:jc w:val="center"/>
              <w:rPr>
                <w:rFonts w:hint="eastAsia" w:asciiTheme="majorEastAsia" w:hAnsiTheme="majorEastAsia" w:eastAsiaTheme="majorEastAsia" w:cstheme="majorEastAsia"/>
                <w:color w:val="000000"/>
                <w:sz w:val="24"/>
              </w:rPr>
            </w:pPr>
          </w:p>
        </w:tc>
        <w:tc>
          <w:tcPr>
            <w:tcW w:w="751" w:type="pct"/>
            <w:gridSpan w:val="2"/>
            <w:tcBorders>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1034" w:type="pct"/>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8" w:type="pct"/>
            <w:gridSpan w:val="2"/>
            <w:tcBorders>
              <w:left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426" w:type="pct"/>
            <w:tcBorders>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852" w:type="pct"/>
            <w:tcBorders>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81" w:type="pct"/>
            <w:tcBorders>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687" w:type="pct"/>
            <w:tcBorders>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51" w:type="pct"/>
            <w:gridSpan w:val="2"/>
            <w:tcBorders>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1034" w:type="pct"/>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8" w:type="pct"/>
            <w:gridSpan w:val="2"/>
            <w:tcBorders>
              <w:left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26"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852"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81"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687"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51" w:type="pct"/>
            <w:gridSpan w:val="2"/>
            <w:tcBorders>
              <w:top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10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8" w:type="pct"/>
            <w:gridSpan w:val="2"/>
            <w:tcBorders>
              <w:top w:val="single" w:color="auto" w:sz="4" w:space="0"/>
              <w:left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26"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852"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81"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687"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51" w:type="pct"/>
            <w:gridSpan w:val="2"/>
            <w:tcBorders>
              <w:top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10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8" w:type="pct"/>
            <w:gridSpan w:val="2"/>
            <w:tcBorders>
              <w:top w:val="single" w:color="auto" w:sz="4" w:space="0"/>
              <w:left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426"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852"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81"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687" w:type="pct"/>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51" w:type="pct"/>
            <w:gridSpan w:val="2"/>
            <w:tcBorders>
              <w:top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10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8" w:type="pct"/>
            <w:gridSpan w:val="2"/>
            <w:tcBorders>
              <w:top w:val="single" w:color="auto" w:sz="4" w:space="0"/>
              <w:left w:val="single" w:color="auto" w:sz="4" w:space="0"/>
              <w:bottom w:val="single" w:color="auto" w:sz="4" w:space="0"/>
            </w:tcBorders>
            <w:vAlign w:val="center"/>
          </w:tcPr>
          <w:p>
            <w:pPr>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426" w:type="pct"/>
            <w:tcBorders>
              <w:top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852" w:type="pct"/>
            <w:tcBorders>
              <w:top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81" w:type="pct"/>
            <w:tcBorders>
              <w:top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687" w:type="pct"/>
            <w:tcBorders>
              <w:top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751" w:type="pct"/>
            <w:gridSpan w:val="2"/>
            <w:tcBorders>
              <w:top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1034" w:type="pc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rPr>
            </w:pPr>
          </w:p>
        </w:tc>
        <w:tc>
          <w:tcPr>
            <w:tcW w:w="468" w:type="pct"/>
            <w:gridSpan w:val="2"/>
            <w:tcBorders>
              <w:top w:val="single" w:color="auto" w:sz="4" w:space="0"/>
              <w:left w:val="single" w:color="auto" w:sz="4" w:space="0"/>
            </w:tcBorders>
            <w:vAlign w:val="center"/>
          </w:tcPr>
          <w:p>
            <w:pPr>
              <w:jc w:val="center"/>
              <w:rPr>
                <w:rFonts w:hint="eastAsia" w:asciiTheme="majorEastAsia" w:hAnsiTheme="majorEastAsia" w:eastAsiaTheme="majorEastAsia" w:cstheme="majorEastAsia"/>
                <w:color w:val="000000"/>
                <w:sz w:val="24"/>
              </w:rPr>
            </w:pPr>
          </w:p>
        </w:tc>
      </w:tr>
    </w:tbl>
    <w:p>
      <w:pPr>
        <w:rPr>
          <w:rFonts w:hint="eastAsia" w:asciiTheme="majorEastAsia" w:hAnsiTheme="majorEastAsia" w:eastAsiaTheme="majorEastAsia" w:cstheme="majorEastAsia"/>
          <w:color w:val="000000"/>
        </w:rPr>
      </w:pPr>
    </w:p>
    <w:p>
      <w:pPr>
        <w:adjustRightInd w:val="0"/>
        <w:snapToGrid w:val="0"/>
        <w:spacing w:line="360" w:lineRule="auto"/>
        <w:ind w:right="357"/>
        <w:rPr>
          <w:rFonts w:hint="eastAsia" w:asciiTheme="majorEastAsia" w:hAnsiTheme="majorEastAsia" w:eastAsiaTheme="majorEastAsia" w:cstheme="majorEastAsia"/>
          <w:b/>
          <w:color w:val="000000"/>
          <w:sz w:val="24"/>
        </w:rPr>
      </w:pPr>
    </w:p>
    <w:p>
      <w:pPr>
        <w:adjustRightInd w:val="0"/>
        <w:snapToGrid w:val="0"/>
        <w:spacing w:line="360" w:lineRule="auto"/>
        <w:ind w:right="357"/>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sz w:val="24"/>
        </w:rPr>
        <w:t>注：</w:t>
      </w:r>
    </w:p>
    <w:p>
      <w:pPr>
        <w:ind w:firstLine="352" w:firstLineChars="146"/>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sz w:val="24"/>
        </w:rPr>
        <w:t>1.供应商应如实列出以上情况，如有隐瞒，一经查实将导致其投标申请被拒绝。</w:t>
      </w:r>
    </w:p>
    <w:p>
      <w:pPr>
        <w:ind w:firstLine="354" w:firstLineChars="147"/>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sz w:val="24"/>
        </w:rPr>
        <w:t>2.供应商（仅限于供应商自己实施的）以上业绩需提供有关书面证明材料。</w:t>
      </w:r>
    </w:p>
    <w:p>
      <w:pPr>
        <w:ind w:firstLine="354" w:firstLineChars="147"/>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b/>
          <w:color w:val="000000"/>
          <w:sz w:val="24"/>
        </w:rPr>
        <w:t>3.后附业绩证明材料（证明材料以中标/成交通知书或合同协议书为准）。</w:t>
      </w:r>
    </w:p>
    <w:p>
      <w:pPr>
        <w:rPr>
          <w:rFonts w:hint="eastAsia" w:asciiTheme="majorEastAsia" w:hAnsiTheme="majorEastAsia" w:eastAsiaTheme="majorEastAsia" w:cstheme="majorEastAsia"/>
          <w:color w:val="000000"/>
        </w:rPr>
      </w:pP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法定代表人或被授权代表人（签字或盖章）：</w:t>
      </w:r>
      <w:r>
        <w:rPr>
          <w:rFonts w:hint="eastAsia" w:asciiTheme="majorEastAsia" w:hAnsiTheme="majorEastAsia" w:eastAsiaTheme="majorEastAsia" w:cstheme="majorEastAsia"/>
          <w:color w:val="000000"/>
          <w:sz w:val="24"/>
          <w:u w:val="single"/>
        </w:rPr>
        <w:t xml:space="preserve">               </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日期:</w:t>
      </w:r>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p>
    <w:p>
      <w:pPr>
        <w:rPr>
          <w:rFonts w:hint="eastAsia" w:asciiTheme="majorEastAsia" w:hAnsiTheme="majorEastAsia" w:eastAsiaTheme="majorEastAsia" w:cstheme="majorEastAsia"/>
          <w:lang w:val="zh-CN"/>
        </w:rPr>
      </w:pPr>
    </w:p>
    <w:p>
      <w:pPr>
        <w:rPr>
          <w:rFonts w:hint="eastAsia" w:asciiTheme="majorEastAsia" w:hAnsiTheme="majorEastAsia" w:eastAsiaTheme="majorEastAsia" w:cstheme="majorEastAsia"/>
          <w:lang w:val="zh-CN"/>
        </w:rPr>
      </w:pPr>
    </w:p>
    <w:p>
      <w:pPr>
        <w:rPr>
          <w:rFonts w:hint="eastAsia" w:asciiTheme="majorEastAsia" w:hAnsiTheme="majorEastAsia" w:eastAsiaTheme="majorEastAsia" w:cstheme="majorEastAsia"/>
          <w:lang w:val="zh-CN"/>
        </w:rPr>
      </w:pPr>
    </w:p>
    <w:p>
      <w:pPr>
        <w:rPr>
          <w:rFonts w:hint="eastAsia" w:asciiTheme="majorEastAsia" w:hAnsiTheme="majorEastAsia" w:eastAsiaTheme="majorEastAsia" w:cstheme="majorEastAsia"/>
        </w:rPr>
      </w:pPr>
      <w:bookmarkStart w:id="146" w:name="_Toc66806352"/>
      <w:bookmarkStart w:id="147" w:name="_Toc134607804"/>
      <w:bookmarkStart w:id="148" w:name="_Toc103849336"/>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（四）招标文件规定的其他资料</w:t>
      </w:r>
      <w:bookmarkEnd w:id="146"/>
      <w:bookmarkEnd w:id="147"/>
      <w:bookmarkEnd w:id="148"/>
    </w:p>
    <w:p>
      <w:pPr>
        <w:pStyle w:val="5"/>
        <w:rPr>
          <w:rFonts w:hint="eastAsia" w:asciiTheme="majorEastAsia" w:hAnsiTheme="majorEastAsia" w:eastAsiaTheme="majorEastAsia" w:cstheme="majorEastAsia"/>
        </w:rPr>
      </w:pPr>
      <w:bookmarkStart w:id="149" w:name="_Toc134607805"/>
      <w:bookmarkStart w:id="150" w:name="_Toc107930102"/>
      <w:bookmarkStart w:id="151" w:name="_Toc103849337"/>
      <w:r>
        <w:rPr>
          <w:rFonts w:hint="eastAsia" w:asciiTheme="majorEastAsia" w:hAnsiTheme="majorEastAsia" w:eastAsiaTheme="majorEastAsia" w:cstheme="majorEastAsia"/>
        </w:rPr>
        <w:t>1、最近三年内没有骗取入围和严重违约及重大质量问题声明</w:t>
      </w:r>
      <w:bookmarkEnd w:id="149"/>
      <w:bookmarkEnd w:id="150"/>
      <w:bookmarkEnd w:id="151"/>
    </w:p>
    <w:p>
      <w:pPr>
        <w:spacing w:line="500" w:lineRule="exact"/>
        <w:ind w:firstLine="480" w:firstLineChars="200"/>
        <w:rPr>
          <w:rFonts w:hint="eastAsia" w:asciiTheme="majorEastAsia" w:hAnsiTheme="majorEastAsia" w:eastAsiaTheme="majorEastAsia" w:cstheme="majorEastAsia"/>
          <w:color w:val="000000"/>
          <w:sz w:val="24"/>
        </w:rPr>
      </w:pPr>
    </w:p>
    <w:p>
      <w:pPr>
        <w:spacing w:line="50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sz w:val="24"/>
        </w:rPr>
        <w:t>本公司在最近三年（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月-至今）内没有骗取入围和严重违约及重大质量问题。特此承诺。</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法定代表人或被授权代表人（签字或盖章）：</w:t>
      </w:r>
      <w:r>
        <w:rPr>
          <w:rFonts w:hint="eastAsia" w:asciiTheme="majorEastAsia" w:hAnsiTheme="majorEastAsia" w:eastAsiaTheme="majorEastAsia" w:cstheme="majorEastAsia"/>
          <w:color w:val="000000"/>
          <w:sz w:val="24"/>
          <w:u w:val="single"/>
        </w:rPr>
        <w:t xml:space="preserve">               </w:t>
      </w:r>
    </w:p>
    <w:p>
      <w:pPr>
        <w:spacing w:line="500" w:lineRule="exact"/>
        <w:jc w:val="lef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日期:</w:t>
      </w:r>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5"/>
        <w:rPr>
          <w:rFonts w:hint="eastAsia" w:asciiTheme="majorEastAsia" w:hAnsiTheme="majorEastAsia" w:eastAsiaTheme="majorEastAsia" w:cstheme="majorEastAsia"/>
        </w:rPr>
      </w:pPr>
      <w:bookmarkStart w:id="152" w:name="_Toc107930103"/>
      <w:bookmarkStart w:id="153" w:name="_Toc134607806"/>
      <w:bookmarkStart w:id="154" w:name="_Toc103849338"/>
      <w:r>
        <w:rPr>
          <w:rFonts w:hint="eastAsia" w:asciiTheme="majorEastAsia" w:hAnsiTheme="majorEastAsia" w:eastAsiaTheme="majorEastAsia" w:cstheme="majorEastAsia"/>
        </w:rPr>
        <w:t>2、虚假应标承担责任声明</w:t>
      </w:r>
      <w:bookmarkEnd w:id="152"/>
      <w:bookmarkEnd w:id="153"/>
      <w:bookmarkEnd w:id="154"/>
    </w:p>
    <w:p>
      <w:pPr>
        <w:pStyle w:val="11"/>
        <w:snapToGrid w:val="0"/>
        <w:spacing w:line="560" w:lineRule="exact"/>
        <w:ind w:left="711" w:hanging="711"/>
        <w:rPr>
          <w:rFonts w:hint="eastAsia" w:asciiTheme="majorEastAsia" w:hAnsiTheme="majorEastAsia" w:eastAsiaTheme="majorEastAsia" w:cstheme="majorEastAsia"/>
          <w:color w:val="000000"/>
          <w:spacing w:val="4"/>
          <w:sz w:val="24"/>
          <w:szCs w:val="24"/>
        </w:rPr>
      </w:pPr>
      <w:r>
        <w:rPr>
          <w:rFonts w:hint="eastAsia" w:asciiTheme="majorEastAsia" w:hAnsiTheme="majorEastAsia" w:eastAsiaTheme="majorEastAsia" w:cstheme="majorEastAsia"/>
          <w:color w:val="000000"/>
          <w:sz w:val="24"/>
          <w:szCs w:val="24"/>
        </w:rPr>
        <w:t>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（采购人）</w:t>
      </w:r>
    </w:p>
    <w:p>
      <w:pPr>
        <w:pStyle w:val="11"/>
        <w:snapToGrid w:val="0"/>
        <w:spacing w:line="56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我公司承诺所提供的投标文件（包括一切技术资料、技术承诺、商务承诺等）均真实有效，若在项目招标过程中（包括开评标、中标公示过程）及履行合同期间（包括验收过程）发现我公司产品（或服务质量）与投标文件不一致，或发现我公司提供了不真实的投标文件（虚假材料），我公司愿意承担一切法律责任并认可采购人或采购代理机构作出的取消中标资格。</w:t>
      </w:r>
    </w:p>
    <w:p>
      <w:pPr>
        <w:pStyle w:val="11"/>
        <w:snapToGrid w:val="0"/>
        <w:spacing w:line="560" w:lineRule="exact"/>
        <w:ind w:left="708" w:hanging="708"/>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特此声明。</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法定代表人或被授权代表人（签字或盖章）：</w:t>
      </w:r>
      <w:r>
        <w:rPr>
          <w:rFonts w:hint="eastAsia" w:asciiTheme="majorEastAsia" w:hAnsiTheme="majorEastAsia" w:eastAsiaTheme="majorEastAsia" w:cstheme="majorEastAsia"/>
          <w:color w:val="000000"/>
          <w:sz w:val="24"/>
          <w:u w:val="single"/>
        </w:rPr>
        <w:t xml:space="preserve">               </w:t>
      </w:r>
    </w:p>
    <w:p>
      <w:pPr>
        <w:spacing w:line="500" w:lineRule="exact"/>
        <w:jc w:val="lef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日期:</w:t>
      </w:r>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5"/>
        <w:rPr>
          <w:rFonts w:hint="eastAsia" w:asciiTheme="majorEastAsia" w:hAnsiTheme="majorEastAsia" w:eastAsiaTheme="majorEastAsia" w:cstheme="majorEastAsia"/>
        </w:rPr>
      </w:pPr>
      <w:bookmarkStart w:id="155" w:name="_Toc103849339"/>
      <w:bookmarkStart w:id="156" w:name="_Toc107930104"/>
      <w:bookmarkStart w:id="157" w:name="_Toc134607807"/>
      <w:r>
        <w:rPr>
          <w:rFonts w:hint="eastAsia" w:asciiTheme="majorEastAsia" w:hAnsiTheme="majorEastAsia" w:eastAsiaTheme="majorEastAsia" w:cstheme="majorEastAsia"/>
        </w:rPr>
        <w:t>3、质量保证承诺</w:t>
      </w:r>
      <w:bookmarkEnd w:id="155"/>
      <w:bookmarkEnd w:id="156"/>
      <w:bookmarkEnd w:id="157"/>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ind w:left="708" w:hanging="708"/>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（格式自拟）</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法定代表人或被授权代表人（签字或盖章）：</w:t>
      </w:r>
      <w:r>
        <w:rPr>
          <w:rFonts w:hint="eastAsia" w:asciiTheme="majorEastAsia" w:hAnsiTheme="majorEastAsia" w:eastAsiaTheme="majorEastAsia" w:cstheme="majorEastAsia"/>
          <w:color w:val="000000"/>
          <w:sz w:val="24"/>
          <w:u w:val="single"/>
        </w:rPr>
        <w:t xml:space="preserve">            </w:t>
      </w:r>
    </w:p>
    <w:p>
      <w:pPr>
        <w:spacing w:line="500" w:lineRule="exact"/>
        <w:jc w:val="lef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日期:</w:t>
      </w:r>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5"/>
        <w:rPr>
          <w:rFonts w:hint="eastAsia" w:asciiTheme="majorEastAsia" w:hAnsiTheme="majorEastAsia" w:eastAsiaTheme="majorEastAsia" w:cstheme="majorEastAsia"/>
        </w:rPr>
      </w:pPr>
      <w:bookmarkStart w:id="158" w:name="_Toc134607808"/>
      <w:bookmarkStart w:id="159" w:name="_Toc103849340"/>
      <w:bookmarkStart w:id="160" w:name="_Toc107930105"/>
      <w:r>
        <w:rPr>
          <w:rFonts w:hint="eastAsia" w:asciiTheme="majorEastAsia" w:hAnsiTheme="majorEastAsia" w:eastAsiaTheme="majorEastAsia" w:cstheme="majorEastAsia"/>
        </w:rPr>
        <w:t>4、售后服务保证措施承诺</w:t>
      </w:r>
      <w:bookmarkEnd w:id="158"/>
      <w:bookmarkEnd w:id="159"/>
      <w:bookmarkEnd w:id="160"/>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ind w:left="708" w:hanging="708"/>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（格式自拟）</w:t>
      </w:r>
    </w:p>
    <w:p>
      <w:pPr>
        <w:ind w:left="531" w:hanging="531"/>
        <w:jc w:val="center"/>
        <w:rPr>
          <w:rFonts w:hint="eastAsia" w:asciiTheme="majorEastAsia" w:hAnsiTheme="majorEastAsia" w:eastAsiaTheme="majorEastAsia" w:cstheme="majorEastAsia"/>
          <w:color w:val="000000"/>
        </w:rPr>
      </w:pPr>
    </w:p>
    <w:p>
      <w:pPr>
        <w:ind w:left="531" w:hanging="531"/>
        <w:jc w:val="center"/>
        <w:rPr>
          <w:rFonts w:hint="eastAsia" w:asciiTheme="majorEastAsia" w:hAnsiTheme="majorEastAsia" w:eastAsiaTheme="majorEastAsia" w:cstheme="majorEastAsia"/>
          <w:color w:val="000000"/>
        </w:rPr>
      </w:pPr>
    </w:p>
    <w:p>
      <w:pPr>
        <w:ind w:left="531" w:hanging="531"/>
        <w:rPr>
          <w:rFonts w:hint="eastAsia" w:asciiTheme="majorEastAsia" w:hAnsiTheme="majorEastAsia" w:eastAsiaTheme="majorEastAsia" w:cstheme="majorEastAsia"/>
          <w:color w:val="000000"/>
          <w:sz w:val="24"/>
        </w:rPr>
      </w:pPr>
    </w:p>
    <w:p>
      <w:pPr>
        <w:ind w:left="531" w:hanging="531"/>
        <w:rPr>
          <w:rFonts w:hint="eastAsia" w:asciiTheme="majorEastAsia" w:hAnsiTheme="majorEastAsia" w:eastAsiaTheme="majorEastAsia" w:cstheme="majorEastAsia"/>
          <w:color w:val="000000"/>
          <w:sz w:val="24"/>
        </w:rPr>
      </w:pPr>
    </w:p>
    <w:p>
      <w:pPr>
        <w:ind w:left="531" w:hanging="531"/>
        <w:rPr>
          <w:rFonts w:hint="eastAsia" w:asciiTheme="majorEastAsia" w:hAnsiTheme="majorEastAsia" w:eastAsiaTheme="majorEastAsia" w:cstheme="majorEastAsia"/>
          <w:color w:val="000000"/>
        </w:rPr>
      </w:pPr>
    </w:p>
    <w:p>
      <w:pPr>
        <w:ind w:left="531" w:hanging="531"/>
        <w:rPr>
          <w:rFonts w:hint="eastAsia" w:asciiTheme="majorEastAsia" w:hAnsiTheme="majorEastAsia" w:eastAsiaTheme="majorEastAsia" w:cstheme="majorEastAsia"/>
          <w:color w:val="000000"/>
        </w:rPr>
      </w:pPr>
    </w:p>
    <w:p>
      <w:pPr>
        <w:ind w:left="531" w:hanging="531"/>
        <w:rPr>
          <w:rFonts w:hint="eastAsia" w:asciiTheme="majorEastAsia" w:hAnsiTheme="majorEastAsia" w:eastAsiaTheme="majorEastAsia" w:cstheme="majorEastAsia"/>
          <w:color w:val="000000"/>
        </w:rPr>
      </w:pPr>
    </w:p>
    <w:p>
      <w:pPr>
        <w:ind w:left="531" w:hanging="531"/>
        <w:rPr>
          <w:rFonts w:hint="eastAsia" w:asciiTheme="majorEastAsia" w:hAnsiTheme="majorEastAsia" w:eastAsiaTheme="majorEastAsia" w:cstheme="majorEastAsia"/>
          <w:color w:val="000000"/>
        </w:rPr>
      </w:pPr>
    </w:p>
    <w:p>
      <w:pPr>
        <w:ind w:left="531" w:hanging="531"/>
        <w:rPr>
          <w:rFonts w:hint="eastAsia" w:asciiTheme="majorEastAsia" w:hAnsiTheme="majorEastAsia" w:eastAsiaTheme="majorEastAsia" w:cstheme="majorEastAsia"/>
          <w:color w:val="000000"/>
        </w:rPr>
      </w:pPr>
    </w:p>
    <w:p>
      <w:pPr>
        <w:ind w:left="531" w:hanging="531"/>
        <w:rPr>
          <w:rFonts w:hint="eastAsia" w:asciiTheme="majorEastAsia" w:hAnsiTheme="majorEastAsia" w:eastAsiaTheme="majorEastAsia" w:cstheme="majorEastAsia"/>
          <w:color w:val="000000"/>
        </w:rPr>
      </w:pPr>
    </w:p>
    <w:p>
      <w:pPr>
        <w:ind w:left="531" w:hanging="531"/>
        <w:rPr>
          <w:rFonts w:hint="eastAsia" w:asciiTheme="majorEastAsia" w:hAnsiTheme="majorEastAsia" w:eastAsiaTheme="majorEastAsia" w:cstheme="majorEastAsia"/>
          <w:color w:val="000000"/>
        </w:rPr>
      </w:pPr>
    </w:p>
    <w:p>
      <w:pPr>
        <w:ind w:left="813" w:hanging="813"/>
        <w:jc w:val="center"/>
        <w:rPr>
          <w:rFonts w:hint="eastAsia" w:asciiTheme="majorEastAsia" w:hAnsiTheme="majorEastAsia" w:eastAsiaTheme="majorEastAsia" w:cstheme="majorEastAsia"/>
          <w:b/>
          <w:color w:val="000000"/>
          <w:sz w:val="32"/>
          <w:szCs w:val="32"/>
        </w:rPr>
      </w:pPr>
    </w:p>
    <w:p>
      <w:pPr>
        <w:ind w:left="813" w:hanging="813"/>
        <w:jc w:val="center"/>
        <w:rPr>
          <w:rFonts w:hint="eastAsia" w:asciiTheme="majorEastAsia" w:hAnsiTheme="majorEastAsia" w:eastAsiaTheme="majorEastAsia" w:cstheme="majorEastAsia"/>
          <w:b/>
          <w:color w:val="000000"/>
          <w:sz w:val="32"/>
          <w:szCs w:val="32"/>
        </w:rPr>
      </w:pP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法定代表人或被授权代表人（签字或盖章）：</w:t>
      </w:r>
      <w:r>
        <w:rPr>
          <w:rFonts w:hint="eastAsia" w:asciiTheme="majorEastAsia" w:hAnsiTheme="majorEastAsia" w:eastAsiaTheme="majorEastAsia" w:cstheme="majorEastAsia"/>
          <w:color w:val="000000"/>
          <w:sz w:val="24"/>
          <w:u w:val="single"/>
        </w:rPr>
        <w:t xml:space="preserve">               </w:t>
      </w:r>
    </w:p>
    <w:p>
      <w:pPr>
        <w:spacing w:line="500" w:lineRule="exact"/>
        <w:jc w:val="lef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日期:</w:t>
      </w:r>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5"/>
        <w:rPr>
          <w:rFonts w:hint="eastAsia" w:asciiTheme="majorEastAsia" w:hAnsiTheme="majorEastAsia" w:eastAsiaTheme="majorEastAsia" w:cstheme="majorEastAsia"/>
        </w:rPr>
      </w:pPr>
      <w:bookmarkStart w:id="161" w:name="_Toc103849341"/>
      <w:bookmarkStart w:id="162" w:name="_Toc134607809"/>
      <w:bookmarkStart w:id="163" w:name="_Toc107930106"/>
      <w:r>
        <w:rPr>
          <w:rFonts w:hint="eastAsia" w:asciiTheme="majorEastAsia" w:hAnsiTheme="majorEastAsia" w:eastAsiaTheme="majorEastAsia" w:cstheme="majorEastAsia"/>
        </w:rPr>
        <w:t>5、评分标准商务部分响应资料</w:t>
      </w:r>
      <w:bookmarkEnd w:id="161"/>
      <w:bookmarkEnd w:id="162"/>
      <w:bookmarkEnd w:id="163"/>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注：附评分标准中商务部分评分要素内容</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3"/>
        <w:jc w:val="center"/>
        <w:rPr>
          <w:rFonts w:hint="eastAsia" w:asciiTheme="majorEastAsia" w:hAnsiTheme="majorEastAsia" w:eastAsiaTheme="majorEastAsia" w:cstheme="majorEastAsia"/>
        </w:rPr>
      </w:pPr>
      <w:bookmarkStart w:id="164" w:name="_Toc66806353"/>
      <w:bookmarkStart w:id="165" w:name="_Toc134607810"/>
      <w:r>
        <w:rPr>
          <w:rFonts w:hint="eastAsia" w:asciiTheme="majorEastAsia" w:hAnsiTheme="majorEastAsia" w:eastAsiaTheme="majorEastAsia" w:cstheme="majorEastAsia"/>
        </w:rPr>
        <w:t>四、技术文件</w:t>
      </w:r>
      <w:bookmarkEnd w:id="164"/>
      <w:bookmarkEnd w:id="165"/>
    </w:p>
    <w:p>
      <w:pPr>
        <w:pStyle w:val="4"/>
        <w:ind w:firstLine="0" w:firstLineChars="0"/>
        <w:rPr>
          <w:rFonts w:hint="eastAsia" w:asciiTheme="majorEastAsia" w:hAnsiTheme="majorEastAsia" w:eastAsiaTheme="majorEastAsia" w:cstheme="majorEastAsia"/>
        </w:rPr>
      </w:pPr>
      <w:bookmarkStart w:id="166" w:name="_Toc134607811"/>
      <w:bookmarkStart w:id="167" w:name="_Toc66806354"/>
      <w:bookmarkStart w:id="168" w:name="_Toc103849343"/>
      <w:r>
        <w:rPr>
          <w:rFonts w:hint="eastAsia" w:asciiTheme="majorEastAsia" w:hAnsiTheme="majorEastAsia" w:eastAsiaTheme="majorEastAsia" w:cstheme="majorEastAsia"/>
        </w:rPr>
        <w:t>（一）技术投标文件</w:t>
      </w:r>
      <w:bookmarkEnd w:id="166"/>
      <w:bookmarkEnd w:id="167"/>
      <w:bookmarkEnd w:id="168"/>
    </w:p>
    <w:p>
      <w:pPr>
        <w:rPr>
          <w:rFonts w:hint="eastAsia" w:asciiTheme="majorEastAsia" w:hAnsiTheme="majorEastAsia" w:eastAsiaTheme="majorEastAsia" w:cstheme="majorEastAsia"/>
          <w:lang w:val="zh-CN"/>
        </w:rPr>
      </w:pPr>
    </w:p>
    <w:p>
      <w:pPr>
        <w:rPr>
          <w:rFonts w:hint="eastAsia" w:asciiTheme="majorEastAsia" w:hAnsiTheme="majorEastAsia" w:eastAsiaTheme="majorEastAsia" w:cstheme="majorEastAsia"/>
          <w:lang w:val="zh-CN"/>
        </w:rPr>
      </w:pPr>
    </w:p>
    <w:p>
      <w:pPr>
        <w:rPr>
          <w:rFonts w:hint="eastAsia" w:asciiTheme="majorEastAsia" w:hAnsiTheme="majorEastAsia" w:eastAsiaTheme="majorEastAsia" w:cstheme="majorEastAsia"/>
          <w:lang w:val="zh-CN"/>
        </w:rPr>
      </w:pPr>
    </w:p>
    <w:p>
      <w:pPr>
        <w:rPr>
          <w:rFonts w:hint="eastAsia" w:asciiTheme="majorEastAsia" w:hAnsiTheme="majorEastAsia" w:eastAsiaTheme="majorEastAsia" w:cstheme="majorEastAsia"/>
          <w:lang w:val="zh-CN"/>
        </w:rPr>
      </w:pPr>
    </w:p>
    <w:p>
      <w:pPr>
        <w:rPr>
          <w:rFonts w:hint="eastAsia" w:asciiTheme="majorEastAsia" w:hAnsiTheme="majorEastAsia" w:eastAsiaTheme="majorEastAsia" w:cstheme="majorEastAsia"/>
          <w:lang w:val="zh-CN"/>
        </w:rPr>
      </w:pPr>
    </w:p>
    <w:p>
      <w:pPr>
        <w:jc w:val="center"/>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b/>
          <w:sz w:val="24"/>
        </w:rPr>
        <w:t>注：附评分标准中技术部分评分要素内容</w:t>
      </w:r>
    </w:p>
    <w:p>
      <w:pPr>
        <w:widowControl/>
        <w:jc w:val="left"/>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br w:type="page"/>
      </w:r>
    </w:p>
    <w:p>
      <w:pPr>
        <w:pStyle w:val="4"/>
        <w:ind w:firstLine="0" w:firstLineChars="0"/>
        <w:rPr>
          <w:rFonts w:hint="eastAsia" w:asciiTheme="majorEastAsia" w:hAnsiTheme="majorEastAsia" w:eastAsiaTheme="majorEastAsia" w:cstheme="majorEastAsia"/>
        </w:rPr>
      </w:pPr>
      <w:bookmarkStart w:id="169" w:name="_Toc66806355"/>
      <w:bookmarkStart w:id="170" w:name="_Toc103849344"/>
      <w:bookmarkStart w:id="171" w:name="_Toc134607812"/>
      <w:r>
        <w:rPr>
          <w:rFonts w:hint="eastAsia" w:asciiTheme="majorEastAsia" w:hAnsiTheme="majorEastAsia" w:eastAsiaTheme="majorEastAsia" w:cstheme="majorEastAsia"/>
        </w:rPr>
        <w:t>（二）技术要求响应表/偏离表</w:t>
      </w:r>
      <w:bookmarkEnd w:id="169"/>
      <w:bookmarkEnd w:id="170"/>
      <w:bookmarkEnd w:id="171"/>
    </w:p>
    <w:p>
      <w:pPr>
        <w:adjustRightInd w:val="0"/>
        <w:spacing w:line="560" w:lineRule="exact"/>
        <w:ind w:firstLine="482"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b/>
          <w:color w:val="000000"/>
          <w:sz w:val="24"/>
        </w:rPr>
        <w:t>〔说明〕</w:t>
      </w:r>
      <w:r>
        <w:rPr>
          <w:rFonts w:hint="eastAsia" w:asciiTheme="majorEastAsia" w:hAnsiTheme="majorEastAsia" w:eastAsiaTheme="majorEastAsia" w:cstheme="majorEastAsia"/>
          <w:color w:val="000000"/>
          <w:sz w:val="24"/>
        </w:rPr>
        <w:t>供应商应按照招标文件要求，根据“第五部分  项目技术规格、服务标准、验收”内容做出全面响应。对响应有差异的，则说明差异的内容。</w:t>
      </w:r>
    </w:p>
    <w:p>
      <w:pPr>
        <w:spacing w:line="46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 xml:space="preserve">       项目编号：</w:t>
      </w:r>
      <w:r>
        <w:rPr>
          <w:rFonts w:hint="eastAsia" w:asciiTheme="majorEastAsia" w:hAnsiTheme="majorEastAsia" w:eastAsiaTheme="majorEastAsia" w:cstheme="majorEastAsia"/>
          <w:color w:val="000000"/>
          <w:sz w:val="24"/>
          <w:u w:val="single"/>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3843"/>
        <w:gridCol w:w="3524"/>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招标文件技术要求</w:t>
            </w: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投标文件技术响应内容</w:t>
            </w: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w:t>
            </w: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950"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1788" w:type="pct"/>
            <w:vAlign w:val="center"/>
          </w:tcPr>
          <w:p>
            <w:pPr>
              <w:spacing w:line="460" w:lineRule="exact"/>
              <w:jc w:val="center"/>
              <w:rPr>
                <w:rFonts w:hint="eastAsia" w:asciiTheme="majorEastAsia" w:hAnsiTheme="majorEastAsia" w:eastAsiaTheme="majorEastAsia" w:cstheme="majorEastAsia"/>
                <w:color w:val="000000"/>
                <w:sz w:val="24"/>
              </w:rPr>
            </w:pPr>
          </w:p>
        </w:tc>
        <w:tc>
          <w:tcPr>
            <w:tcW w:w="712" w:type="pct"/>
            <w:vAlign w:val="center"/>
          </w:tcPr>
          <w:p>
            <w:pPr>
              <w:spacing w:line="460" w:lineRule="exact"/>
              <w:jc w:val="center"/>
              <w:rPr>
                <w:rFonts w:hint="eastAsia" w:asciiTheme="majorEastAsia" w:hAnsiTheme="majorEastAsia" w:eastAsiaTheme="majorEastAsia" w:cstheme="majorEastAsia"/>
                <w:color w:val="000000"/>
                <w:sz w:val="24"/>
              </w:rPr>
            </w:pPr>
          </w:p>
        </w:tc>
      </w:tr>
    </w:tbl>
    <w:p>
      <w:pPr>
        <w:adjustRightInd w:val="0"/>
        <w:spacing w:line="420" w:lineRule="exact"/>
        <w:ind w:firstLine="482" w:firstLineChars="200"/>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sz w:val="24"/>
        </w:rPr>
        <w:t>注：请对《招标文件》技术参数要求内容逐条响应。因本项目技术参数复杂为方便评标委员会评分，请供应商认真填写此表，不提供技术参数证明材料、不填写此表，评标委员会在评审过程中对分值的漏记、误判均有投标人自行承担。</w:t>
      </w:r>
    </w:p>
    <w:p>
      <w:pPr>
        <w:adjustRightInd w:val="0"/>
        <w:spacing w:line="560" w:lineRule="exact"/>
        <w:ind w:firstLine="480" w:firstLineChars="200"/>
        <w:rPr>
          <w:rFonts w:hint="eastAsia" w:asciiTheme="majorEastAsia" w:hAnsiTheme="majorEastAsia" w:eastAsiaTheme="majorEastAsia" w:cstheme="majorEastAsia"/>
          <w:color w:val="000000"/>
          <w:sz w:val="24"/>
        </w:rPr>
      </w:pP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供应商名称：</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（盖章）</w:t>
      </w:r>
    </w:p>
    <w:p>
      <w:pPr>
        <w:spacing w:line="500" w:lineRule="exact"/>
        <w:jc w:val="left"/>
        <w:rPr>
          <w:rFonts w:hint="eastAsia" w:asciiTheme="majorEastAsia" w:hAnsiTheme="majorEastAsia" w:eastAsiaTheme="majorEastAsia" w:cstheme="majorEastAsia"/>
          <w:color w:val="000000"/>
          <w:sz w:val="24"/>
          <w:u w:val="single"/>
        </w:rPr>
      </w:pPr>
      <w:r>
        <w:rPr>
          <w:rFonts w:hint="eastAsia" w:asciiTheme="majorEastAsia" w:hAnsiTheme="majorEastAsia" w:eastAsiaTheme="majorEastAsia" w:cstheme="majorEastAsia"/>
          <w:color w:val="000000"/>
          <w:sz w:val="24"/>
        </w:rPr>
        <w:t>法定代表人或被授权代表人（签字或盖章）：</w:t>
      </w:r>
      <w:r>
        <w:rPr>
          <w:rFonts w:hint="eastAsia" w:asciiTheme="majorEastAsia" w:hAnsiTheme="majorEastAsia" w:eastAsiaTheme="majorEastAsia" w:cstheme="majorEastAsia"/>
          <w:color w:val="000000"/>
          <w:sz w:val="24"/>
          <w:u w:val="single"/>
        </w:rPr>
        <w:t xml:space="preserve">               </w:t>
      </w:r>
    </w:p>
    <w:p>
      <w:pPr>
        <w:spacing w:line="500" w:lineRule="exact"/>
        <w:jc w:val="left"/>
        <w:rPr>
          <w:rFonts w:hint="eastAsia" w:asciiTheme="majorEastAsia" w:hAnsiTheme="majorEastAsia" w:eastAsiaTheme="majorEastAsia" w:cstheme="majorEastAsia"/>
          <w:color w:val="000000"/>
          <w:sz w:val="24"/>
        </w:rPr>
        <w:sectPr>
          <w:pgSz w:w="11906" w:h="16838"/>
          <w:pgMar w:top="1134" w:right="1134" w:bottom="1134" w:left="1134" w:header="0" w:footer="663" w:gutter="0"/>
          <w:cols w:space="0" w:num="1"/>
          <w:rtlGutter w:val="0"/>
          <w:docGrid w:linePitch="312" w:charSpace="0"/>
        </w:sectPr>
      </w:pPr>
      <w:r>
        <w:rPr>
          <w:rFonts w:hint="eastAsia" w:asciiTheme="majorEastAsia" w:hAnsiTheme="majorEastAsia" w:eastAsiaTheme="majorEastAsia" w:cstheme="majorEastAsia"/>
          <w:color w:val="000000"/>
          <w:sz w:val="24"/>
        </w:rPr>
        <w:t>日期:</w:t>
      </w:r>
      <w:r>
        <w:rPr>
          <w:rFonts w:hint="eastAsia" w:asciiTheme="majorEastAsia" w:hAnsiTheme="majorEastAsia" w:eastAsiaTheme="majorEastAsia" w:cstheme="majorEastAsia"/>
          <w:color w:val="000000"/>
          <w:sz w:val="24"/>
          <w:u w:val="single"/>
        </w:rPr>
        <w:t>2023</w:t>
      </w:r>
      <w:r>
        <w:rPr>
          <w:rFonts w:hint="eastAsia" w:asciiTheme="majorEastAsia" w:hAnsiTheme="majorEastAsia" w:eastAsiaTheme="majorEastAsia" w:cstheme="majorEastAsia"/>
          <w:color w:val="000000"/>
          <w:sz w:val="24"/>
        </w:rPr>
        <w:t>年</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u w:val="single"/>
        </w:rPr>
        <w:t xml:space="preserve">   </w:t>
      </w:r>
      <w:r>
        <w:rPr>
          <w:rFonts w:hint="eastAsia" w:asciiTheme="majorEastAsia" w:hAnsiTheme="majorEastAsia" w:eastAsiaTheme="majorEastAsia" w:cstheme="majorEastAsia"/>
          <w:color w:val="000000"/>
          <w:sz w:val="24"/>
        </w:rPr>
        <w:t>日</w:t>
      </w:r>
    </w:p>
    <w:p>
      <w:pPr>
        <w:numPr>
          <w:ilvl w:val="0"/>
          <w:numId w:val="0"/>
        </w:numPr>
        <w:spacing w:line="500" w:lineRule="exact"/>
        <w:ind w:firstLine="5461" w:firstLineChars="1700"/>
        <w:jc w:val="both"/>
        <w:rPr>
          <w:rFonts w:hint="eastAsia" w:asciiTheme="majorEastAsia" w:hAnsiTheme="majorEastAsia" w:eastAsiaTheme="majorEastAsia" w:cstheme="majorEastAsia"/>
          <w:lang w:val="en-US" w:eastAsia="zh-CN"/>
        </w:rPr>
      </w:pPr>
      <w:bookmarkStart w:id="172" w:name="_Toc134607813"/>
      <w:bookmarkStart w:id="173" w:name="_Toc66806356"/>
      <w:bookmarkStart w:id="174" w:name="_Toc452740877"/>
      <w:bookmarkStart w:id="175" w:name="_Toc249"/>
      <w:bookmarkStart w:id="176" w:name="_Toc444583528"/>
      <w:bookmarkStart w:id="209" w:name="_GoBack"/>
      <w:r>
        <w:rPr>
          <w:rFonts w:hint="eastAsia" w:asciiTheme="majorEastAsia" w:hAnsiTheme="majorEastAsia" w:eastAsiaTheme="majorEastAsia" w:cstheme="majorEastAsia"/>
          <w:b/>
          <w:kern w:val="2"/>
          <w:sz w:val="32"/>
          <w:szCs w:val="24"/>
          <w:lang w:val="en-US" w:eastAsia="zh-CN" w:bidi="ar-SA"/>
        </w:rPr>
        <w:t>五、报价文件</w:t>
      </w:r>
      <w:bookmarkEnd w:id="172"/>
      <w:bookmarkEnd w:id="173"/>
      <w:bookmarkEnd w:id="174"/>
      <w:r>
        <w:rPr>
          <w:rFonts w:hint="eastAsia" w:asciiTheme="majorEastAsia" w:hAnsiTheme="majorEastAsia" w:eastAsiaTheme="majorEastAsia" w:cstheme="majorEastAsia"/>
          <w:b/>
          <w:kern w:val="2"/>
          <w:sz w:val="32"/>
          <w:szCs w:val="24"/>
          <w:lang w:val="en-US" w:eastAsia="zh-CN" w:bidi="ar-SA"/>
        </w:rPr>
        <w:t xml:space="preserve">   </w:t>
      </w:r>
      <w:r>
        <w:rPr>
          <w:rFonts w:hint="eastAsia" w:asciiTheme="majorEastAsia" w:hAnsiTheme="majorEastAsia" w:eastAsiaTheme="majorEastAsia" w:cstheme="majorEastAsia"/>
          <w:lang w:val="en-US" w:eastAsia="zh-CN"/>
        </w:rPr>
        <w:t xml:space="preserve">   </w:t>
      </w:r>
    </w:p>
    <w:p>
      <w:pPr>
        <w:numPr>
          <w:ilvl w:val="0"/>
          <w:numId w:val="0"/>
        </w:numPr>
        <w:spacing w:line="500" w:lineRule="exact"/>
        <w:jc w:val="both"/>
        <w:rPr>
          <w:rFonts w:hint="eastAsia" w:asciiTheme="majorEastAsia" w:hAnsiTheme="majorEastAsia" w:eastAsiaTheme="majorEastAsia" w:cstheme="majorEastAsia"/>
          <w:b/>
          <w:bCs/>
          <w:kern w:val="44"/>
          <w:sz w:val="32"/>
          <w:szCs w:val="32"/>
          <w:lang w:val="en-US" w:eastAsia="zh-CN" w:bidi="ar-SA"/>
        </w:rPr>
      </w:pP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sz w:val="32"/>
          <w:szCs w:val="32"/>
          <w:lang w:val="en-US" w:eastAsia="zh-CN"/>
        </w:rPr>
        <w:t>一、</w:t>
      </w:r>
      <w:r>
        <w:rPr>
          <w:rFonts w:hint="eastAsia" w:asciiTheme="majorEastAsia" w:hAnsiTheme="majorEastAsia" w:eastAsiaTheme="majorEastAsia" w:cstheme="majorEastAsia"/>
          <w:b/>
          <w:bCs/>
          <w:kern w:val="44"/>
          <w:sz w:val="32"/>
          <w:szCs w:val="32"/>
          <w:lang w:val="en-US" w:eastAsia="zh-CN" w:bidi="ar-SA"/>
        </w:rPr>
        <w:t>报价一览表</w:t>
      </w:r>
    </w:p>
    <w:p>
      <w:pPr>
        <w:widowControl/>
        <w:adjustRightInd w:val="0"/>
        <w:spacing w:line="500" w:lineRule="exact"/>
        <w:ind w:left="607" w:hanging="607"/>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项目名称：</w:t>
      </w:r>
      <w:r>
        <w:rPr>
          <w:rFonts w:hint="eastAsia" w:asciiTheme="majorEastAsia" w:hAnsiTheme="majorEastAsia" w:eastAsiaTheme="majorEastAsia" w:cstheme="majorEastAsia"/>
          <w:sz w:val="24"/>
          <w:szCs w:val="24"/>
          <w:u w:val="single"/>
        </w:rPr>
        <w:t xml:space="preserve">                              </w:t>
      </w:r>
    </w:p>
    <w:p>
      <w:pPr>
        <w:widowControl/>
        <w:adjustRightInd w:val="0"/>
        <w:spacing w:line="500" w:lineRule="exact"/>
        <w:ind w:left="607" w:hanging="6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项目编号：</w:t>
      </w:r>
      <w:r>
        <w:rPr>
          <w:rFonts w:hint="eastAsia" w:asciiTheme="majorEastAsia" w:hAnsiTheme="majorEastAsia" w:eastAsiaTheme="majorEastAsia" w:cstheme="majorEastAsia"/>
          <w:sz w:val="24"/>
          <w:szCs w:val="24"/>
          <w:u w:val="single"/>
        </w:rPr>
        <w:t xml:space="preserve">                              </w:t>
      </w:r>
    </w:p>
    <w:p>
      <w:pPr>
        <w:adjustRightInd w:val="0"/>
        <w:spacing w:line="500" w:lineRule="exact"/>
        <w:ind w:left="607" w:hanging="6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供应商名称：</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i/>
          <w:sz w:val="24"/>
          <w:szCs w:val="24"/>
        </w:rPr>
        <w:t xml:space="preserve">                              </w:t>
      </w:r>
      <w:r>
        <w:rPr>
          <w:rFonts w:hint="eastAsia" w:asciiTheme="majorEastAsia" w:hAnsiTheme="majorEastAsia" w:eastAsiaTheme="majorEastAsia" w:cstheme="majorEastAsia"/>
          <w:sz w:val="24"/>
          <w:szCs w:val="24"/>
        </w:rPr>
        <w:t xml:space="preserve"> 价格单位：%</w:t>
      </w:r>
    </w:p>
    <w:tbl>
      <w:tblPr>
        <w:tblStyle w:val="21"/>
        <w:tblW w:w="141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4426"/>
        <w:gridCol w:w="2070"/>
        <w:gridCol w:w="2759"/>
        <w:gridCol w:w="29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73" w:type="dxa"/>
            <w:tcBorders>
              <w:top w:val="double" w:color="auto" w:sz="4" w:space="0"/>
            </w:tcBorders>
          </w:tcPr>
          <w:p>
            <w:pPr>
              <w:adjustRightInd w:val="0"/>
              <w:snapToGrid w:val="0"/>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4426" w:type="dxa"/>
            <w:tcBorders>
              <w:top w:val="double" w:color="auto" w:sz="4" w:space="0"/>
            </w:tcBorders>
            <w:vAlign w:val="center"/>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r>
              <w:rPr>
                <w:rFonts w:hint="eastAsia" w:asciiTheme="majorEastAsia" w:hAnsiTheme="majorEastAsia" w:eastAsiaTheme="majorEastAsia" w:cstheme="majorEastAsia"/>
                <w:sz w:val="24"/>
                <w:szCs w:val="24"/>
              </w:rPr>
              <w:t>名    称</w:t>
            </w:r>
          </w:p>
        </w:tc>
        <w:tc>
          <w:tcPr>
            <w:tcW w:w="2070" w:type="dxa"/>
            <w:tcBorders>
              <w:top w:val="double" w:color="auto" w:sz="4" w:space="0"/>
            </w:tcBorders>
            <w:vAlign w:val="center"/>
          </w:tcPr>
          <w:p>
            <w:pPr>
              <w:adjustRightInd w:val="0"/>
              <w:snapToGrid w:val="0"/>
              <w:spacing w:line="560" w:lineRule="exact"/>
              <w:ind w:left="607" w:hanging="607"/>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综合折扣率</w:t>
            </w:r>
          </w:p>
        </w:tc>
        <w:tc>
          <w:tcPr>
            <w:tcW w:w="2759" w:type="dxa"/>
            <w:tcBorders>
              <w:top w:val="double" w:color="auto" w:sz="4" w:space="0"/>
            </w:tcBorders>
            <w:vAlign w:val="center"/>
          </w:tcPr>
          <w:p>
            <w:pPr>
              <w:adjustRightInd w:val="0"/>
              <w:snapToGrid w:val="0"/>
              <w:spacing w:line="560" w:lineRule="exact"/>
              <w:ind w:left="607" w:hanging="607"/>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服务期</w:t>
            </w:r>
          </w:p>
        </w:tc>
        <w:tc>
          <w:tcPr>
            <w:tcW w:w="2946" w:type="dxa"/>
            <w:tcBorders>
              <w:top w:val="double" w:color="auto" w:sz="4" w:space="0"/>
            </w:tcBorders>
            <w:vAlign w:val="center"/>
          </w:tcPr>
          <w:p>
            <w:pPr>
              <w:adjustRightInd w:val="0"/>
              <w:snapToGrid w:val="0"/>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973" w:type="dxa"/>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p>
        </w:tc>
        <w:tc>
          <w:tcPr>
            <w:tcW w:w="4426" w:type="dxa"/>
            <w:vAlign w:val="center"/>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p>
        </w:tc>
        <w:tc>
          <w:tcPr>
            <w:tcW w:w="2070" w:type="dxa"/>
            <w:vAlign w:val="center"/>
          </w:tcPr>
          <w:p>
            <w:pPr>
              <w:adjustRightInd w:val="0"/>
              <w:snapToGrid w:val="0"/>
              <w:spacing w:line="560" w:lineRule="exact"/>
              <w:jc w:val="center"/>
              <w:rPr>
                <w:rFonts w:hint="eastAsia" w:asciiTheme="majorEastAsia" w:hAnsiTheme="majorEastAsia" w:eastAsiaTheme="majorEastAsia" w:cstheme="majorEastAsia"/>
                <w:sz w:val="24"/>
                <w:szCs w:val="24"/>
              </w:rPr>
            </w:pPr>
          </w:p>
        </w:tc>
        <w:tc>
          <w:tcPr>
            <w:tcW w:w="2759" w:type="dxa"/>
            <w:vAlign w:val="center"/>
          </w:tcPr>
          <w:p>
            <w:pPr>
              <w:adjustRightInd w:val="0"/>
              <w:snapToGrid w:val="0"/>
              <w:spacing w:line="560" w:lineRule="exact"/>
              <w:jc w:val="center"/>
              <w:rPr>
                <w:rFonts w:hint="eastAsia" w:asciiTheme="majorEastAsia" w:hAnsiTheme="majorEastAsia" w:eastAsiaTheme="majorEastAsia" w:cstheme="majorEastAsia"/>
                <w:sz w:val="24"/>
                <w:szCs w:val="24"/>
              </w:rPr>
            </w:pPr>
          </w:p>
        </w:tc>
        <w:tc>
          <w:tcPr>
            <w:tcW w:w="2946" w:type="dxa"/>
            <w:vAlign w:val="center"/>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399" w:type="dxa"/>
            <w:gridSpan w:val="2"/>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r>
              <w:rPr>
                <w:rFonts w:hint="eastAsia" w:asciiTheme="majorEastAsia" w:hAnsiTheme="majorEastAsia" w:eastAsiaTheme="majorEastAsia" w:cstheme="majorEastAsia"/>
                <w:sz w:val="24"/>
                <w:szCs w:val="24"/>
              </w:rPr>
              <w:t>综合折扣率</w:t>
            </w:r>
          </w:p>
        </w:tc>
        <w:tc>
          <w:tcPr>
            <w:tcW w:w="7775" w:type="dxa"/>
            <w:gridSpan w:val="3"/>
            <w:vAlign w:val="center"/>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r>
              <w:rPr>
                <w:rFonts w:hint="eastAsia" w:asciiTheme="majorEastAsia" w:hAnsiTheme="majorEastAsia" w:eastAsiaTheme="majorEastAsia" w:cstheme="majorEastAsia"/>
                <w:sz w:val="24"/>
                <w:szCs w:val="24"/>
              </w:rPr>
              <w:t xml:space="preserve">大写：                 小写： </w:t>
            </w:r>
          </w:p>
        </w:tc>
      </w:tr>
    </w:tbl>
    <w:p>
      <w:pPr>
        <w:numPr>
          <w:ilvl w:val="0"/>
          <w:numId w:val="0"/>
        </w:numPr>
        <w:spacing w:line="500" w:lineRule="exact"/>
        <w:ind w:firstLine="480" w:firstLineChars="200"/>
        <w:rPr>
          <w:rFonts w:hint="eastAsia" w:asciiTheme="majorEastAsia" w:hAnsiTheme="majorEastAsia" w:eastAsiaTheme="majorEastAsia" w:cstheme="majorEastAsia"/>
          <w:b w:val="0"/>
          <w:bCs w:val="0"/>
          <w:kern w:val="44"/>
          <w:sz w:val="24"/>
          <w:szCs w:val="36"/>
          <w:lang w:val="en-US" w:eastAsia="zh-CN" w:bidi="ar-SA"/>
        </w:rPr>
      </w:pPr>
    </w:p>
    <w:p>
      <w:pPr>
        <w:rPr>
          <w:rFonts w:hint="eastAsia" w:asciiTheme="majorEastAsia" w:hAnsiTheme="majorEastAsia" w:eastAsiaTheme="majorEastAsia" w:cstheme="majorEastAsia"/>
          <w:b w:val="0"/>
          <w:bCs w:val="0"/>
          <w:kern w:val="44"/>
          <w:sz w:val="24"/>
          <w:szCs w:val="36"/>
          <w:lang w:val="en-US" w:eastAsia="zh-CN" w:bidi="ar-SA"/>
        </w:rPr>
      </w:pPr>
    </w:p>
    <w:p>
      <w:pPr>
        <w:pStyle w:val="8"/>
        <w:rPr>
          <w:rFonts w:hint="eastAsia" w:asciiTheme="majorEastAsia" w:hAnsiTheme="majorEastAsia" w:eastAsiaTheme="majorEastAsia" w:cstheme="majorEastAsia"/>
          <w:lang w:val="en-US" w:eastAsia="zh-CN"/>
        </w:rPr>
      </w:pPr>
    </w:p>
    <w:p>
      <w:pPr>
        <w:numPr>
          <w:ilvl w:val="0"/>
          <w:numId w:val="0"/>
        </w:numPr>
        <w:spacing w:line="500" w:lineRule="exact"/>
        <w:ind w:firstLine="4560" w:firstLineChars="1900"/>
        <w:rPr>
          <w:rFonts w:hint="eastAsia" w:asciiTheme="majorEastAsia" w:hAnsiTheme="majorEastAsia" w:eastAsiaTheme="majorEastAsia" w:cstheme="majorEastAsia"/>
          <w:b w:val="0"/>
          <w:bCs w:val="0"/>
          <w:kern w:val="44"/>
          <w:sz w:val="24"/>
          <w:szCs w:val="36"/>
          <w:lang w:val="en-US" w:eastAsia="zh-CN" w:bidi="ar-SA"/>
        </w:rPr>
      </w:pPr>
      <w:r>
        <w:rPr>
          <w:rFonts w:hint="eastAsia" w:asciiTheme="majorEastAsia" w:hAnsiTheme="majorEastAsia" w:eastAsiaTheme="majorEastAsia" w:cstheme="majorEastAsia"/>
          <w:b w:val="0"/>
          <w:bCs w:val="0"/>
          <w:kern w:val="44"/>
          <w:sz w:val="24"/>
          <w:szCs w:val="36"/>
          <w:lang w:val="en-US" w:eastAsia="zh-CN" w:bidi="ar-SA"/>
        </w:rPr>
        <w:t>供应商：</w:t>
      </w:r>
      <w:r>
        <w:rPr>
          <w:rFonts w:hint="eastAsia" w:asciiTheme="majorEastAsia" w:hAnsiTheme="majorEastAsia" w:eastAsiaTheme="majorEastAsia" w:cstheme="majorEastAsia"/>
          <w:b w:val="0"/>
          <w:bCs w:val="0"/>
          <w:kern w:val="44"/>
          <w:sz w:val="24"/>
          <w:szCs w:val="36"/>
          <w:u w:val="single"/>
          <w:lang w:val="en-US" w:eastAsia="zh-CN" w:bidi="ar-SA"/>
        </w:rPr>
        <w:t xml:space="preserve">                </w:t>
      </w:r>
      <w:r>
        <w:rPr>
          <w:rFonts w:hint="eastAsia" w:asciiTheme="majorEastAsia" w:hAnsiTheme="majorEastAsia" w:eastAsiaTheme="majorEastAsia" w:cstheme="majorEastAsia"/>
          <w:b w:val="0"/>
          <w:bCs w:val="0"/>
          <w:kern w:val="44"/>
          <w:sz w:val="24"/>
          <w:szCs w:val="36"/>
          <w:lang w:val="en-US" w:eastAsia="zh-CN" w:bidi="ar-SA"/>
        </w:rPr>
        <w:t>(盖章)</w:t>
      </w:r>
    </w:p>
    <w:p>
      <w:pPr>
        <w:numPr>
          <w:ilvl w:val="0"/>
          <w:numId w:val="0"/>
        </w:numPr>
        <w:spacing w:line="500" w:lineRule="exact"/>
        <w:ind w:firstLine="2640" w:firstLineChars="1100"/>
        <w:rPr>
          <w:rFonts w:hint="eastAsia" w:asciiTheme="majorEastAsia" w:hAnsiTheme="majorEastAsia" w:eastAsiaTheme="majorEastAsia" w:cstheme="majorEastAsia"/>
          <w:spacing w:val="2"/>
          <w:sz w:val="24"/>
          <w:szCs w:val="24"/>
          <w:lang w:val="en-US" w:eastAsia="zh-CN"/>
          <w14:textOutline w14:w="4354" w14:cap="flat" w14:cmpd="sng">
            <w14:solidFill>
              <w14:srgbClr w14:val="000000"/>
            </w14:solidFill>
            <w14:prstDash w14:val="solid"/>
            <w14:round/>
          </w14:textOutline>
        </w:rPr>
      </w:pPr>
      <w:r>
        <w:rPr>
          <w:rFonts w:hint="eastAsia" w:asciiTheme="majorEastAsia" w:hAnsiTheme="majorEastAsia" w:eastAsiaTheme="majorEastAsia" w:cstheme="majorEastAsia"/>
          <w:b w:val="0"/>
          <w:bCs w:val="0"/>
          <w:kern w:val="44"/>
          <w:sz w:val="24"/>
          <w:szCs w:val="36"/>
          <w:lang w:val="en-US" w:eastAsia="zh-CN" w:bidi="ar-SA"/>
        </w:rPr>
        <w:t>法定代表人或委托代理人：</w:t>
      </w:r>
      <w:r>
        <w:rPr>
          <w:rFonts w:hint="eastAsia" w:asciiTheme="majorEastAsia" w:hAnsiTheme="majorEastAsia" w:eastAsiaTheme="majorEastAsia" w:cstheme="majorEastAsia"/>
          <w:b w:val="0"/>
          <w:bCs w:val="0"/>
          <w:kern w:val="44"/>
          <w:sz w:val="24"/>
          <w:szCs w:val="36"/>
          <w:u w:val="single"/>
          <w:lang w:val="en-US" w:eastAsia="zh-CN" w:bidi="ar-SA"/>
        </w:rPr>
        <w:t xml:space="preserve">                </w:t>
      </w:r>
      <w:r>
        <w:rPr>
          <w:rFonts w:hint="eastAsia" w:asciiTheme="majorEastAsia" w:hAnsiTheme="majorEastAsia" w:eastAsiaTheme="majorEastAsia" w:cstheme="majorEastAsia"/>
          <w:b w:val="0"/>
          <w:bCs w:val="0"/>
          <w:kern w:val="44"/>
          <w:sz w:val="24"/>
          <w:szCs w:val="36"/>
          <w:lang w:val="en-US" w:eastAsia="zh-CN" w:bidi="ar-SA"/>
        </w:rPr>
        <w:t>(签字或盖章)</w:t>
      </w:r>
    </w:p>
    <w:p>
      <w:pPr>
        <w:numPr>
          <w:ilvl w:val="0"/>
          <w:numId w:val="0"/>
        </w:numPr>
        <w:spacing w:line="500" w:lineRule="exact"/>
        <w:ind w:firstLine="5760" w:firstLineChars="2400"/>
        <w:rPr>
          <w:rFonts w:hint="eastAsia" w:asciiTheme="majorEastAsia" w:hAnsiTheme="majorEastAsia" w:eastAsiaTheme="majorEastAsia" w:cstheme="majorEastAsia"/>
          <w:b w:val="0"/>
          <w:bCs w:val="0"/>
          <w:kern w:val="44"/>
          <w:sz w:val="24"/>
          <w:szCs w:val="36"/>
          <w:lang w:val="en-US" w:eastAsia="zh-CN" w:bidi="ar-SA"/>
        </w:rPr>
        <w:sectPr>
          <w:pgSz w:w="16838" w:h="11906" w:orient="landscape"/>
          <w:pgMar w:top="1134" w:right="1134" w:bottom="1134" w:left="1134" w:header="0" w:footer="663" w:gutter="0"/>
          <w:paperSrc/>
          <w:pgNumType w:fmt="decimal"/>
          <w:cols w:space="0" w:num="1"/>
          <w:rtlGutter w:val="0"/>
          <w:docGrid w:linePitch="312" w:charSpace="0"/>
        </w:sectPr>
      </w:pPr>
      <w:r>
        <w:rPr>
          <w:rFonts w:hint="eastAsia" w:asciiTheme="majorEastAsia" w:hAnsiTheme="majorEastAsia" w:eastAsiaTheme="majorEastAsia" w:cstheme="majorEastAsia"/>
          <w:b w:val="0"/>
          <w:bCs w:val="0"/>
          <w:kern w:val="44"/>
          <w:sz w:val="24"/>
          <w:szCs w:val="36"/>
          <w:lang w:val="en-US" w:eastAsia="zh-CN" w:bidi="ar-SA"/>
        </w:rPr>
        <w:t>年   月   日</w:t>
      </w:r>
    </w:p>
    <w:p>
      <w:pPr>
        <w:numPr>
          <w:ilvl w:val="0"/>
          <w:numId w:val="0"/>
        </w:numPr>
        <w:spacing w:line="500" w:lineRule="exact"/>
        <w:jc w:val="center"/>
        <w:rPr>
          <w:rFonts w:hint="eastAsia" w:asciiTheme="majorEastAsia" w:hAnsiTheme="majorEastAsia" w:eastAsiaTheme="majorEastAsia" w:cstheme="majorEastAsia"/>
          <w:b w:val="0"/>
          <w:bCs w:val="0"/>
          <w:kern w:val="44"/>
          <w:sz w:val="24"/>
          <w:szCs w:val="36"/>
          <w:lang w:val="en-US" w:eastAsia="zh-CN" w:bidi="ar-SA"/>
        </w:rPr>
      </w:pPr>
      <w:r>
        <w:rPr>
          <w:rFonts w:hint="eastAsia" w:asciiTheme="majorEastAsia" w:hAnsiTheme="majorEastAsia" w:eastAsiaTheme="majorEastAsia" w:cstheme="majorEastAsia"/>
          <w:b/>
          <w:bCs/>
          <w:kern w:val="44"/>
          <w:sz w:val="32"/>
          <w:szCs w:val="44"/>
          <w:lang w:val="en-US" w:eastAsia="zh-CN" w:bidi="ar-SA"/>
        </w:rPr>
        <w:t>二、分项报价表</w:t>
      </w:r>
    </w:p>
    <w:p>
      <w:pPr>
        <w:widowControl/>
        <w:adjustRightInd w:val="0"/>
        <w:spacing w:line="500" w:lineRule="exact"/>
        <w:ind w:left="607" w:hanging="607"/>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项目名称：</w:t>
      </w:r>
      <w:r>
        <w:rPr>
          <w:rFonts w:hint="eastAsia" w:asciiTheme="majorEastAsia" w:hAnsiTheme="majorEastAsia" w:eastAsiaTheme="majorEastAsia" w:cstheme="majorEastAsia"/>
          <w:sz w:val="24"/>
          <w:szCs w:val="24"/>
          <w:u w:val="single"/>
        </w:rPr>
        <w:t xml:space="preserve">                              </w:t>
      </w:r>
    </w:p>
    <w:p>
      <w:pPr>
        <w:widowControl/>
        <w:adjustRightInd w:val="0"/>
        <w:spacing w:line="500" w:lineRule="exact"/>
        <w:ind w:left="607" w:hanging="6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项目编号：</w:t>
      </w:r>
      <w:r>
        <w:rPr>
          <w:rFonts w:hint="eastAsia" w:asciiTheme="majorEastAsia" w:hAnsiTheme="majorEastAsia" w:eastAsiaTheme="majorEastAsia" w:cstheme="majorEastAsia"/>
          <w:sz w:val="24"/>
          <w:szCs w:val="24"/>
          <w:u w:val="single"/>
        </w:rPr>
        <w:t xml:space="preserve">                              </w:t>
      </w:r>
    </w:p>
    <w:p>
      <w:pPr>
        <w:adjustRightInd w:val="0"/>
        <w:spacing w:line="500" w:lineRule="exact"/>
        <w:ind w:left="607" w:hanging="6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供应商名称：</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i/>
          <w:sz w:val="24"/>
          <w:szCs w:val="24"/>
        </w:rPr>
        <w:t xml:space="preserve">                              </w:t>
      </w:r>
      <w:r>
        <w:rPr>
          <w:rFonts w:hint="eastAsia" w:asciiTheme="majorEastAsia" w:hAnsiTheme="majorEastAsia" w:eastAsiaTheme="majorEastAsia" w:cstheme="majorEastAsia"/>
          <w:sz w:val="24"/>
          <w:szCs w:val="24"/>
        </w:rPr>
        <w:t xml:space="preserve"> 价格单位：%</w:t>
      </w:r>
    </w:p>
    <w:tbl>
      <w:tblPr>
        <w:tblStyle w:val="21"/>
        <w:tblW w:w="141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4426"/>
        <w:gridCol w:w="2070"/>
        <w:gridCol w:w="2759"/>
        <w:gridCol w:w="29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73" w:type="dxa"/>
            <w:tcBorders>
              <w:top w:val="double" w:color="auto" w:sz="4" w:space="0"/>
            </w:tcBorders>
          </w:tcPr>
          <w:p>
            <w:pPr>
              <w:adjustRightInd w:val="0"/>
              <w:snapToGrid w:val="0"/>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4426" w:type="dxa"/>
            <w:tcBorders>
              <w:top w:val="double" w:color="auto" w:sz="4" w:space="0"/>
            </w:tcBorders>
            <w:vAlign w:val="center"/>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r>
              <w:rPr>
                <w:rFonts w:hint="eastAsia" w:asciiTheme="majorEastAsia" w:hAnsiTheme="majorEastAsia" w:eastAsiaTheme="majorEastAsia" w:cstheme="majorEastAsia"/>
                <w:sz w:val="24"/>
                <w:szCs w:val="24"/>
              </w:rPr>
              <w:t>名    称</w:t>
            </w:r>
          </w:p>
        </w:tc>
        <w:tc>
          <w:tcPr>
            <w:tcW w:w="2070" w:type="dxa"/>
            <w:tcBorders>
              <w:top w:val="double" w:color="auto" w:sz="4" w:space="0"/>
            </w:tcBorders>
            <w:vAlign w:val="center"/>
          </w:tcPr>
          <w:p>
            <w:pPr>
              <w:adjustRightInd w:val="0"/>
              <w:snapToGrid w:val="0"/>
              <w:spacing w:line="560" w:lineRule="exact"/>
              <w:ind w:left="607" w:hanging="607"/>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综合折扣率</w:t>
            </w:r>
          </w:p>
        </w:tc>
        <w:tc>
          <w:tcPr>
            <w:tcW w:w="2759" w:type="dxa"/>
            <w:tcBorders>
              <w:top w:val="double" w:color="auto" w:sz="4" w:space="0"/>
            </w:tcBorders>
            <w:vAlign w:val="center"/>
          </w:tcPr>
          <w:p>
            <w:pPr>
              <w:adjustRightInd w:val="0"/>
              <w:snapToGrid w:val="0"/>
              <w:spacing w:line="560" w:lineRule="exact"/>
              <w:ind w:left="607" w:hanging="607"/>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服务期</w:t>
            </w:r>
          </w:p>
        </w:tc>
        <w:tc>
          <w:tcPr>
            <w:tcW w:w="2946" w:type="dxa"/>
            <w:tcBorders>
              <w:top w:val="double" w:color="auto" w:sz="4" w:space="0"/>
            </w:tcBorders>
            <w:vAlign w:val="center"/>
          </w:tcPr>
          <w:p>
            <w:pPr>
              <w:adjustRightInd w:val="0"/>
              <w:snapToGrid w:val="0"/>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973" w:type="dxa"/>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p>
        </w:tc>
        <w:tc>
          <w:tcPr>
            <w:tcW w:w="4426" w:type="dxa"/>
            <w:vAlign w:val="center"/>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p>
        </w:tc>
        <w:tc>
          <w:tcPr>
            <w:tcW w:w="2070" w:type="dxa"/>
            <w:vAlign w:val="center"/>
          </w:tcPr>
          <w:p>
            <w:pPr>
              <w:adjustRightInd w:val="0"/>
              <w:snapToGrid w:val="0"/>
              <w:spacing w:line="560" w:lineRule="exact"/>
              <w:jc w:val="center"/>
              <w:rPr>
                <w:rFonts w:hint="eastAsia" w:asciiTheme="majorEastAsia" w:hAnsiTheme="majorEastAsia" w:eastAsiaTheme="majorEastAsia" w:cstheme="majorEastAsia"/>
                <w:sz w:val="24"/>
                <w:szCs w:val="24"/>
              </w:rPr>
            </w:pPr>
          </w:p>
        </w:tc>
        <w:tc>
          <w:tcPr>
            <w:tcW w:w="2759" w:type="dxa"/>
            <w:vAlign w:val="center"/>
          </w:tcPr>
          <w:p>
            <w:pPr>
              <w:adjustRightInd w:val="0"/>
              <w:snapToGrid w:val="0"/>
              <w:spacing w:line="560" w:lineRule="exact"/>
              <w:jc w:val="center"/>
              <w:rPr>
                <w:rFonts w:hint="eastAsia" w:asciiTheme="majorEastAsia" w:hAnsiTheme="majorEastAsia" w:eastAsiaTheme="majorEastAsia" w:cstheme="majorEastAsia"/>
                <w:sz w:val="24"/>
                <w:szCs w:val="24"/>
              </w:rPr>
            </w:pPr>
          </w:p>
        </w:tc>
        <w:tc>
          <w:tcPr>
            <w:tcW w:w="2946" w:type="dxa"/>
            <w:vAlign w:val="center"/>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399" w:type="dxa"/>
            <w:gridSpan w:val="2"/>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r>
              <w:rPr>
                <w:rFonts w:hint="eastAsia" w:asciiTheme="majorEastAsia" w:hAnsiTheme="majorEastAsia" w:eastAsiaTheme="majorEastAsia" w:cstheme="majorEastAsia"/>
                <w:sz w:val="24"/>
                <w:szCs w:val="24"/>
              </w:rPr>
              <w:t>综合折扣率</w:t>
            </w:r>
          </w:p>
        </w:tc>
        <w:tc>
          <w:tcPr>
            <w:tcW w:w="7775" w:type="dxa"/>
            <w:gridSpan w:val="3"/>
            <w:vAlign w:val="center"/>
          </w:tcPr>
          <w:p>
            <w:pPr>
              <w:adjustRightInd w:val="0"/>
              <w:snapToGrid w:val="0"/>
              <w:spacing w:line="560" w:lineRule="exact"/>
              <w:jc w:val="center"/>
              <w:rPr>
                <w:rFonts w:hint="eastAsia" w:asciiTheme="majorEastAsia" w:hAnsiTheme="majorEastAsia" w:eastAsiaTheme="majorEastAsia" w:cstheme="majorEastAsia"/>
                <w:sz w:val="24"/>
                <w:szCs w:val="24"/>
                <w:highlight w:val="yellow"/>
              </w:rPr>
            </w:pPr>
            <w:r>
              <w:rPr>
                <w:rFonts w:hint="eastAsia" w:asciiTheme="majorEastAsia" w:hAnsiTheme="majorEastAsia" w:eastAsiaTheme="majorEastAsia" w:cstheme="majorEastAsia"/>
                <w:sz w:val="24"/>
                <w:szCs w:val="24"/>
              </w:rPr>
              <w:t xml:space="preserve">大写：                 小写： </w:t>
            </w:r>
          </w:p>
        </w:tc>
      </w:tr>
    </w:tbl>
    <w:p>
      <w:pPr>
        <w:numPr>
          <w:ilvl w:val="0"/>
          <w:numId w:val="0"/>
        </w:numPr>
        <w:spacing w:line="500" w:lineRule="exact"/>
        <w:ind w:firstLine="480" w:firstLineChars="200"/>
        <w:rPr>
          <w:rFonts w:hint="eastAsia" w:asciiTheme="majorEastAsia" w:hAnsiTheme="majorEastAsia" w:eastAsiaTheme="majorEastAsia" w:cstheme="majorEastAsia"/>
          <w:b w:val="0"/>
          <w:bCs w:val="0"/>
          <w:kern w:val="44"/>
          <w:sz w:val="24"/>
          <w:szCs w:val="36"/>
          <w:lang w:val="en-US" w:eastAsia="zh-CN" w:bidi="ar-SA"/>
        </w:rPr>
      </w:pPr>
    </w:p>
    <w:p>
      <w:pPr>
        <w:rPr>
          <w:rFonts w:hint="eastAsia" w:asciiTheme="majorEastAsia" w:hAnsiTheme="majorEastAsia" w:eastAsiaTheme="majorEastAsia" w:cstheme="majorEastAsia"/>
          <w:b w:val="0"/>
          <w:bCs w:val="0"/>
          <w:kern w:val="44"/>
          <w:sz w:val="24"/>
          <w:szCs w:val="36"/>
          <w:lang w:val="en-US" w:eastAsia="zh-CN" w:bidi="ar-SA"/>
        </w:rPr>
      </w:pPr>
    </w:p>
    <w:p>
      <w:pPr>
        <w:pStyle w:val="8"/>
        <w:rPr>
          <w:rFonts w:hint="eastAsia" w:asciiTheme="majorEastAsia" w:hAnsiTheme="majorEastAsia" w:eastAsiaTheme="majorEastAsia" w:cstheme="majorEastAsia"/>
          <w:lang w:val="en-US" w:eastAsia="zh-CN"/>
        </w:rPr>
      </w:pPr>
    </w:p>
    <w:p>
      <w:pPr>
        <w:numPr>
          <w:ilvl w:val="0"/>
          <w:numId w:val="0"/>
        </w:numPr>
        <w:spacing w:line="500" w:lineRule="exact"/>
        <w:ind w:firstLine="4560" w:firstLineChars="1900"/>
        <w:rPr>
          <w:rFonts w:hint="eastAsia" w:asciiTheme="majorEastAsia" w:hAnsiTheme="majorEastAsia" w:eastAsiaTheme="majorEastAsia" w:cstheme="majorEastAsia"/>
          <w:b w:val="0"/>
          <w:bCs w:val="0"/>
          <w:kern w:val="44"/>
          <w:sz w:val="24"/>
          <w:szCs w:val="36"/>
          <w:lang w:val="en-US" w:eastAsia="zh-CN" w:bidi="ar-SA"/>
        </w:rPr>
      </w:pPr>
      <w:r>
        <w:rPr>
          <w:rFonts w:hint="eastAsia" w:asciiTheme="majorEastAsia" w:hAnsiTheme="majorEastAsia" w:eastAsiaTheme="majorEastAsia" w:cstheme="majorEastAsia"/>
          <w:b w:val="0"/>
          <w:bCs w:val="0"/>
          <w:kern w:val="44"/>
          <w:sz w:val="24"/>
          <w:szCs w:val="36"/>
          <w:lang w:val="en-US" w:eastAsia="zh-CN" w:bidi="ar-SA"/>
        </w:rPr>
        <w:t>供应商：</w:t>
      </w:r>
      <w:r>
        <w:rPr>
          <w:rFonts w:hint="eastAsia" w:asciiTheme="majorEastAsia" w:hAnsiTheme="majorEastAsia" w:eastAsiaTheme="majorEastAsia" w:cstheme="majorEastAsia"/>
          <w:b w:val="0"/>
          <w:bCs w:val="0"/>
          <w:kern w:val="44"/>
          <w:sz w:val="24"/>
          <w:szCs w:val="36"/>
          <w:u w:val="single"/>
          <w:lang w:val="en-US" w:eastAsia="zh-CN" w:bidi="ar-SA"/>
        </w:rPr>
        <w:t xml:space="preserve">                </w:t>
      </w:r>
      <w:r>
        <w:rPr>
          <w:rFonts w:hint="eastAsia" w:asciiTheme="majorEastAsia" w:hAnsiTheme="majorEastAsia" w:eastAsiaTheme="majorEastAsia" w:cstheme="majorEastAsia"/>
          <w:b w:val="0"/>
          <w:bCs w:val="0"/>
          <w:kern w:val="44"/>
          <w:sz w:val="24"/>
          <w:szCs w:val="36"/>
          <w:lang w:val="en-US" w:eastAsia="zh-CN" w:bidi="ar-SA"/>
        </w:rPr>
        <w:t>(盖章)</w:t>
      </w:r>
    </w:p>
    <w:p>
      <w:pPr>
        <w:numPr>
          <w:ilvl w:val="0"/>
          <w:numId w:val="0"/>
        </w:numPr>
        <w:spacing w:line="500" w:lineRule="exact"/>
        <w:ind w:firstLine="2640" w:firstLineChars="1100"/>
        <w:rPr>
          <w:rFonts w:hint="eastAsia" w:asciiTheme="majorEastAsia" w:hAnsiTheme="majorEastAsia" w:eastAsiaTheme="majorEastAsia" w:cstheme="majorEastAsia"/>
          <w:spacing w:val="2"/>
          <w:sz w:val="24"/>
          <w:szCs w:val="24"/>
          <w:lang w:val="en-US" w:eastAsia="zh-CN"/>
          <w14:textOutline w14:w="4354" w14:cap="flat" w14:cmpd="sng">
            <w14:solidFill>
              <w14:srgbClr w14:val="000000"/>
            </w14:solidFill>
            <w14:prstDash w14:val="solid"/>
            <w14:round/>
          </w14:textOutline>
        </w:rPr>
      </w:pPr>
      <w:r>
        <w:rPr>
          <w:rFonts w:hint="eastAsia" w:asciiTheme="majorEastAsia" w:hAnsiTheme="majorEastAsia" w:eastAsiaTheme="majorEastAsia" w:cstheme="majorEastAsia"/>
          <w:b w:val="0"/>
          <w:bCs w:val="0"/>
          <w:kern w:val="44"/>
          <w:sz w:val="24"/>
          <w:szCs w:val="36"/>
          <w:lang w:val="en-US" w:eastAsia="zh-CN" w:bidi="ar-SA"/>
        </w:rPr>
        <w:t>法定代表人或委托代理人：</w:t>
      </w:r>
      <w:r>
        <w:rPr>
          <w:rFonts w:hint="eastAsia" w:asciiTheme="majorEastAsia" w:hAnsiTheme="majorEastAsia" w:eastAsiaTheme="majorEastAsia" w:cstheme="majorEastAsia"/>
          <w:b w:val="0"/>
          <w:bCs w:val="0"/>
          <w:kern w:val="44"/>
          <w:sz w:val="24"/>
          <w:szCs w:val="36"/>
          <w:u w:val="single"/>
          <w:lang w:val="en-US" w:eastAsia="zh-CN" w:bidi="ar-SA"/>
        </w:rPr>
        <w:t xml:space="preserve">                </w:t>
      </w:r>
      <w:r>
        <w:rPr>
          <w:rFonts w:hint="eastAsia" w:asciiTheme="majorEastAsia" w:hAnsiTheme="majorEastAsia" w:eastAsiaTheme="majorEastAsia" w:cstheme="majorEastAsia"/>
          <w:b w:val="0"/>
          <w:bCs w:val="0"/>
          <w:kern w:val="44"/>
          <w:sz w:val="24"/>
          <w:szCs w:val="36"/>
          <w:lang w:val="en-US" w:eastAsia="zh-CN" w:bidi="ar-SA"/>
        </w:rPr>
        <w:t>(签字或盖章)</w:t>
      </w:r>
    </w:p>
    <w:p>
      <w:pPr>
        <w:numPr>
          <w:ilvl w:val="0"/>
          <w:numId w:val="0"/>
        </w:numPr>
        <w:spacing w:line="500" w:lineRule="exact"/>
        <w:ind w:firstLine="5760" w:firstLineChars="2400"/>
        <w:rPr>
          <w:rFonts w:hint="eastAsia" w:asciiTheme="majorEastAsia" w:hAnsiTheme="majorEastAsia" w:eastAsiaTheme="majorEastAsia" w:cstheme="majorEastAsia"/>
          <w:b w:val="0"/>
          <w:bCs w:val="0"/>
          <w:kern w:val="44"/>
          <w:sz w:val="24"/>
          <w:szCs w:val="36"/>
          <w:lang w:val="en-US" w:eastAsia="zh-CN" w:bidi="ar-SA"/>
        </w:rPr>
        <w:sectPr>
          <w:pgSz w:w="16838" w:h="11906" w:orient="landscape"/>
          <w:pgMar w:top="1134" w:right="1134" w:bottom="1134" w:left="1134" w:header="0" w:footer="663" w:gutter="0"/>
          <w:paperSrc/>
          <w:pgNumType w:fmt="decimal"/>
          <w:cols w:space="0" w:num="1"/>
          <w:rtlGutter w:val="0"/>
          <w:docGrid w:linePitch="312" w:charSpace="0"/>
        </w:sectPr>
      </w:pPr>
      <w:r>
        <w:rPr>
          <w:rFonts w:hint="eastAsia" w:asciiTheme="majorEastAsia" w:hAnsiTheme="majorEastAsia" w:eastAsiaTheme="majorEastAsia" w:cstheme="majorEastAsia"/>
          <w:b w:val="0"/>
          <w:bCs w:val="0"/>
          <w:kern w:val="44"/>
          <w:sz w:val="24"/>
          <w:szCs w:val="36"/>
          <w:lang w:val="en-US" w:eastAsia="zh-CN" w:bidi="ar-SA"/>
        </w:rPr>
        <w:t>年   月   日</w:t>
      </w:r>
      <w:bookmarkEnd w:id="175"/>
      <w:bookmarkEnd w:id="176"/>
    </w:p>
    <w:bookmarkEnd w:id="209"/>
    <w:p>
      <w:pPr>
        <w:pStyle w:val="4"/>
        <w:ind w:firstLine="0" w:firstLineChars="0"/>
        <w:rPr>
          <w:rFonts w:hint="eastAsia" w:asciiTheme="majorEastAsia" w:hAnsiTheme="majorEastAsia" w:eastAsiaTheme="majorEastAsia" w:cstheme="majorEastAsia"/>
        </w:rPr>
      </w:pPr>
      <w:bookmarkStart w:id="177" w:name="_Toc103849348"/>
      <w:bookmarkStart w:id="178" w:name="_Toc134607816"/>
      <w:bookmarkStart w:id="179" w:name="_Toc66806359"/>
      <w:r>
        <w:rPr>
          <w:rFonts w:hint="eastAsia" w:asciiTheme="majorEastAsia" w:hAnsiTheme="majorEastAsia" w:eastAsiaTheme="majorEastAsia" w:cstheme="majorEastAsia"/>
        </w:rPr>
        <w:t>三、优先类节能产品、环境标志产品统计表</w:t>
      </w:r>
      <w:bookmarkEnd w:id="177"/>
      <w:bookmarkEnd w:id="178"/>
      <w:bookmarkEnd w:id="179"/>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（价格扣除适用，若有）</w:t>
      </w:r>
    </w:p>
    <w:p>
      <w:pPr>
        <w:rPr>
          <w:rFonts w:hint="eastAsia" w:asciiTheme="majorEastAsia" w:hAnsiTheme="majorEastAsia" w:eastAsiaTheme="majorEastAsia" w:cstheme="majorEastAsia"/>
        </w:rPr>
      </w:pPr>
      <w:bookmarkStart w:id="180" w:name="_Toc15901"/>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81" w:name="_Toc103849349"/>
      <w:bookmarkStart w:id="182" w:name="_Toc66806360"/>
      <w:bookmarkStart w:id="183" w:name="_Toc134607817"/>
      <w:r>
        <w:rPr>
          <w:rFonts w:hint="eastAsia" w:asciiTheme="majorEastAsia" w:hAnsiTheme="majorEastAsia" w:eastAsiaTheme="majorEastAsia" w:cstheme="majorEastAsia"/>
        </w:rPr>
        <w:t>四、优先类节能产品、环境标志产品证明材料</w:t>
      </w:r>
      <w:bookmarkEnd w:id="181"/>
      <w:bookmarkEnd w:id="182"/>
      <w:bookmarkEnd w:id="183"/>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（价格扣除适用，若有）</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84" w:name="_Toc66806361"/>
      <w:bookmarkStart w:id="185" w:name="_Toc103849350"/>
      <w:bookmarkStart w:id="186" w:name="_Toc134607818"/>
      <w:r>
        <w:rPr>
          <w:rFonts w:hint="eastAsia" w:asciiTheme="majorEastAsia" w:hAnsiTheme="majorEastAsia" w:eastAsiaTheme="majorEastAsia" w:cstheme="majorEastAsia"/>
        </w:rPr>
        <w:t>五、中小企业声明函</w:t>
      </w:r>
      <w:bookmarkEnd w:id="184"/>
      <w:bookmarkEnd w:id="185"/>
      <w:bookmarkEnd w:id="186"/>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（价格扣除适用，若有）</w:t>
      </w:r>
    </w:p>
    <w:p>
      <w:pPr>
        <w:spacing w:line="588" w:lineRule="exact"/>
        <w:ind w:firstLine="480" w:firstLineChars="200"/>
        <w:rPr>
          <w:rFonts w:hint="eastAsia" w:asciiTheme="majorEastAsia" w:hAnsiTheme="majorEastAsia" w:eastAsiaTheme="majorEastAsia" w:cstheme="majorEastAsia"/>
          <w:b/>
          <w:color w:val="000000"/>
          <w:spacing w:val="6"/>
          <w:sz w:val="32"/>
          <w:szCs w:val="32"/>
        </w:rPr>
      </w:pPr>
      <w:r>
        <w:rPr>
          <w:rFonts w:hint="eastAsia" w:asciiTheme="majorEastAsia" w:hAnsiTheme="majorEastAsia" w:eastAsiaTheme="majorEastAsia" w:cstheme="majorEastAsia"/>
          <w:sz w:val="24"/>
        </w:rPr>
        <w:t>本公司（联合体）郑重声明， 根据《政府采购促进中小企业发展管理办法》（财库﹝2020﹞46号）的规定，本公司（联合体）参加</w:t>
      </w:r>
      <w:r>
        <w:rPr>
          <w:rFonts w:hint="eastAsia" w:asciiTheme="majorEastAsia" w:hAnsiTheme="majorEastAsia" w:eastAsiaTheme="majorEastAsia" w:cstheme="majorEastAsia"/>
          <w:sz w:val="24"/>
          <w:u w:val="single"/>
        </w:rPr>
        <w:t>（单位名称）</w:t>
      </w:r>
      <w:r>
        <w:rPr>
          <w:rFonts w:hint="eastAsia" w:asciiTheme="majorEastAsia" w:hAnsiTheme="majorEastAsia" w:eastAsiaTheme="majorEastAsia" w:cstheme="majorEastAsia"/>
          <w:sz w:val="24"/>
        </w:rPr>
        <w:t>的</w:t>
      </w:r>
      <w:r>
        <w:rPr>
          <w:rFonts w:hint="eastAsia" w:asciiTheme="majorEastAsia" w:hAnsiTheme="majorEastAsia" w:eastAsiaTheme="majorEastAsia" w:cstheme="majorEastAsia"/>
          <w:sz w:val="24"/>
          <w:u w:val="single"/>
        </w:rPr>
        <w:t>（项目名称）</w:t>
      </w:r>
      <w:r>
        <w:rPr>
          <w:rFonts w:hint="eastAsia" w:asciiTheme="majorEastAsia" w:hAnsiTheme="majorEastAsia" w:eastAsiaTheme="majorEastAsia" w:cstheme="majorEastAsia"/>
          <w:sz w:val="24"/>
        </w:rPr>
        <w:t>采购活动，提供的货物全部由符合政策要求的中小企业制造。相关企业（含联合体中的中小企业、签订分包意向协议的中小企业）的具体情况如下：</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u w:val="single"/>
        </w:rPr>
        <w:t>（标的名称）</w:t>
      </w:r>
      <w:r>
        <w:rPr>
          <w:rFonts w:hint="eastAsia" w:asciiTheme="majorEastAsia" w:hAnsiTheme="majorEastAsia" w:eastAsiaTheme="majorEastAsia" w:cstheme="majorEastAsia"/>
          <w:sz w:val="24"/>
        </w:rPr>
        <w:t>，属于</w:t>
      </w:r>
      <w:r>
        <w:rPr>
          <w:rFonts w:hint="eastAsia" w:asciiTheme="majorEastAsia" w:hAnsiTheme="majorEastAsia" w:eastAsiaTheme="majorEastAsia" w:cstheme="majorEastAsia"/>
          <w:sz w:val="24"/>
          <w:u w:val="single"/>
        </w:rPr>
        <w:t>（采购文件中明确的所属行业）</w:t>
      </w:r>
      <w:r>
        <w:rPr>
          <w:rFonts w:hint="eastAsia" w:asciiTheme="majorEastAsia" w:hAnsiTheme="majorEastAsia" w:eastAsiaTheme="majorEastAsia" w:cstheme="majorEastAsia"/>
          <w:sz w:val="24"/>
        </w:rPr>
        <w:t>行业；制造商为</w:t>
      </w:r>
      <w:r>
        <w:rPr>
          <w:rFonts w:hint="eastAsia" w:asciiTheme="majorEastAsia" w:hAnsiTheme="majorEastAsia" w:eastAsiaTheme="majorEastAsia" w:cstheme="majorEastAsia"/>
          <w:sz w:val="24"/>
          <w:u w:val="single"/>
        </w:rPr>
        <w:t>（企业名称）</w:t>
      </w:r>
      <w:r>
        <w:rPr>
          <w:rFonts w:hint="eastAsia" w:asciiTheme="majorEastAsia" w:hAnsiTheme="majorEastAsia" w:eastAsiaTheme="majorEastAsia" w:cstheme="majorEastAsia"/>
          <w:sz w:val="24"/>
        </w:rPr>
        <w:t>，从业人员</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人， 营业收入为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 资产总额为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万元，属于</w:t>
      </w:r>
      <w:r>
        <w:rPr>
          <w:rFonts w:hint="eastAsia" w:asciiTheme="majorEastAsia" w:hAnsiTheme="majorEastAsia" w:eastAsiaTheme="majorEastAsia" w:cstheme="majorEastAsia"/>
          <w:sz w:val="24"/>
          <w:u w:val="single"/>
        </w:rPr>
        <w:t>（中型企业、小型企业、微型企业）</w:t>
      </w:r>
      <w:r>
        <w:rPr>
          <w:rFonts w:hint="eastAsia" w:asciiTheme="majorEastAsia" w:hAnsiTheme="majorEastAsia" w:eastAsiaTheme="majorEastAsia" w:cstheme="majorEastAsia"/>
          <w:sz w:val="24"/>
        </w:rPr>
        <w:t>；</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u w:val="single"/>
        </w:rPr>
        <w:t>（标的名称）</w:t>
      </w:r>
      <w:r>
        <w:rPr>
          <w:rFonts w:hint="eastAsia" w:asciiTheme="majorEastAsia" w:hAnsiTheme="majorEastAsia" w:eastAsiaTheme="majorEastAsia" w:cstheme="majorEastAsia"/>
          <w:sz w:val="24"/>
        </w:rPr>
        <w:t>，属于</w:t>
      </w:r>
      <w:r>
        <w:rPr>
          <w:rFonts w:hint="eastAsia" w:asciiTheme="majorEastAsia" w:hAnsiTheme="majorEastAsia" w:eastAsiaTheme="majorEastAsia" w:cstheme="majorEastAsia"/>
          <w:sz w:val="24"/>
          <w:u w:val="single"/>
        </w:rPr>
        <w:t>（采购文件中明确的所属行业）</w:t>
      </w:r>
      <w:r>
        <w:rPr>
          <w:rFonts w:hint="eastAsia" w:asciiTheme="majorEastAsia" w:hAnsiTheme="majorEastAsia" w:eastAsiaTheme="majorEastAsia" w:cstheme="majorEastAsia"/>
          <w:sz w:val="24"/>
        </w:rPr>
        <w:t>行业；制造商为</w:t>
      </w:r>
      <w:r>
        <w:rPr>
          <w:rFonts w:hint="eastAsia" w:asciiTheme="majorEastAsia" w:hAnsiTheme="majorEastAsia" w:eastAsiaTheme="majorEastAsia" w:cstheme="majorEastAsia"/>
          <w:sz w:val="24"/>
          <w:u w:val="single"/>
        </w:rPr>
        <w:t>（企业名称）</w:t>
      </w:r>
      <w:r>
        <w:rPr>
          <w:rFonts w:hint="eastAsia" w:asciiTheme="majorEastAsia" w:hAnsiTheme="majorEastAsia" w:eastAsiaTheme="majorEastAsia" w:cstheme="majorEastAsia"/>
          <w:sz w:val="24"/>
        </w:rPr>
        <w:t>，从业人员</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人， 营业收入为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万元，资产总额为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万元，属于</w:t>
      </w:r>
      <w:r>
        <w:rPr>
          <w:rFonts w:hint="eastAsia" w:asciiTheme="majorEastAsia" w:hAnsiTheme="majorEastAsia" w:eastAsiaTheme="majorEastAsia" w:cstheme="majorEastAsia"/>
          <w:sz w:val="24"/>
          <w:u w:val="single"/>
        </w:rPr>
        <w:t>（中型企业、小型企业、微型企业）</w:t>
      </w:r>
      <w:r>
        <w:rPr>
          <w:rFonts w:hint="eastAsia" w:asciiTheme="majorEastAsia" w:hAnsiTheme="majorEastAsia" w:eastAsiaTheme="majorEastAsia" w:cstheme="majorEastAsia"/>
          <w:sz w:val="24"/>
        </w:rPr>
        <w:t>；</w:t>
      </w:r>
    </w:p>
    <w:p>
      <w:pPr>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以上企业，不属于大企业的分支机构，不存在控股股东为大企业的情形，也不存在与大企业的负责人为同一人的情形。</w:t>
      </w:r>
    </w:p>
    <w:p>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本企业对上述声明内容的真实性负责。如有虚假，将依法承担相应责任。</w:t>
      </w:r>
    </w:p>
    <w:p>
      <w:pPr>
        <w:spacing w:line="500" w:lineRule="exact"/>
        <w:rPr>
          <w:rFonts w:hint="eastAsia" w:asciiTheme="majorEastAsia" w:hAnsiTheme="majorEastAsia" w:eastAsiaTheme="majorEastAsia" w:cstheme="majorEastAsia"/>
          <w:sz w:val="24"/>
        </w:rPr>
      </w:pPr>
    </w:p>
    <w:p>
      <w:pPr>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企业名称（盖章）：</w:t>
      </w:r>
      <w:r>
        <w:rPr>
          <w:rFonts w:hint="eastAsia" w:asciiTheme="majorEastAsia" w:hAnsiTheme="majorEastAsia" w:eastAsiaTheme="majorEastAsia" w:cstheme="majorEastAsia"/>
          <w:sz w:val="24"/>
          <w:u w:val="single"/>
        </w:rPr>
        <w:t xml:space="preserve">                         </w:t>
      </w:r>
    </w:p>
    <w:p>
      <w:pPr>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w:t>
      </w:r>
      <w:r>
        <w:rPr>
          <w:rFonts w:hint="eastAsia" w:asciiTheme="majorEastAsia" w:hAnsiTheme="majorEastAsia" w:eastAsiaTheme="majorEastAsia" w:cstheme="majorEastAsia"/>
          <w:sz w:val="24"/>
          <w:u w:val="single"/>
        </w:rPr>
        <w:t xml:space="preserve">                  </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注：从业人员、营业收入、资产总额填报上一年度数据，无上一年度数据的新成立企业可不填报。</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87" w:name="_Toc134607819"/>
      <w:bookmarkStart w:id="188" w:name="_Toc66806362"/>
      <w:bookmarkStart w:id="189" w:name="_Toc103849351"/>
      <w:r>
        <w:rPr>
          <w:rFonts w:hint="eastAsia" w:asciiTheme="majorEastAsia" w:hAnsiTheme="majorEastAsia" w:eastAsiaTheme="majorEastAsia" w:cstheme="majorEastAsia"/>
        </w:rPr>
        <w:t>六、小型、微型企业证明材料</w:t>
      </w:r>
      <w:bookmarkEnd w:id="187"/>
      <w:bookmarkEnd w:id="188"/>
      <w:bookmarkEnd w:id="189"/>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（价格扣除适用，若有）</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90" w:name="_Toc66806363"/>
      <w:bookmarkStart w:id="191" w:name="_Toc134607820"/>
      <w:bookmarkStart w:id="192" w:name="_Toc103849352"/>
      <w:r>
        <w:rPr>
          <w:rFonts w:hint="eastAsia" w:asciiTheme="majorEastAsia" w:hAnsiTheme="majorEastAsia" w:eastAsiaTheme="majorEastAsia" w:cstheme="majorEastAsia"/>
        </w:rPr>
        <w:t>七、小型、微型企业产品统计表</w:t>
      </w:r>
      <w:bookmarkEnd w:id="190"/>
      <w:bookmarkEnd w:id="191"/>
      <w:bookmarkEnd w:id="192"/>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（价格扣除适用，若有）</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93" w:name="_Toc103849353"/>
      <w:bookmarkStart w:id="194" w:name="_Toc66806364"/>
      <w:bookmarkStart w:id="195" w:name="_Toc134607821"/>
      <w:r>
        <w:rPr>
          <w:rFonts w:hint="eastAsia" w:asciiTheme="majorEastAsia" w:hAnsiTheme="majorEastAsia" w:eastAsiaTheme="majorEastAsia" w:cstheme="majorEastAsia"/>
        </w:rPr>
        <w:t>八、残疾人福利性单位声明函</w:t>
      </w:r>
      <w:bookmarkEnd w:id="193"/>
      <w:bookmarkEnd w:id="194"/>
      <w:bookmarkEnd w:id="195"/>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（价格扣除适用，若有）</w:t>
      </w:r>
    </w:p>
    <w:p>
      <w:pPr>
        <w:pStyle w:val="34"/>
        <w:spacing w:line="460" w:lineRule="exact"/>
        <w:rPr>
          <w:rFonts w:hint="eastAsia" w:asciiTheme="majorEastAsia" w:hAnsiTheme="majorEastAsia" w:eastAsiaTheme="majorEastAsia" w:cstheme="majorEastAsia"/>
          <w:color w:val="auto"/>
          <w:u w:val="single"/>
        </w:rPr>
      </w:pPr>
      <w:r>
        <w:rPr>
          <w:rFonts w:hint="eastAsia" w:asciiTheme="majorEastAsia" w:hAnsiTheme="majorEastAsia" w:eastAsiaTheme="majorEastAsia" w:cstheme="majorEastAsia"/>
        </w:rPr>
        <w:t>致：</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（采购人）</w:t>
      </w:r>
    </w:p>
    <w:p>
      <w:pPr>
        <w:pStyle w:val="34"/>
        <w:spacing w:line="460" w:lineRule="exact"/>
        <w:ind w:firstLine="480"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34"/>
        <w:spacing w:line="460" w:lineRule="exact"/>
        <w:ind w:firstLine="480"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本单位对上述声明的真实性负责。如有虚假，将依法承担相应责任。</w:t>
      </w:r>
    </w:p>
    <w:p>
      <w:pPr>
        <w:pStyle w:val="34"/>
        <w:spacing w:line="460" w:lineRule="exact"/>
        <w:rPr>
          <w:rFonts w:hint="eastAsia" w:asciiTheme="majorEastAsia" w:hAnsiTheme="majorEastAsia" w:eastAsiaTheme="majorEastAsia" w:cstheme="majorEastAsia"/>
          <w:b/>
          <w:color w:val="auto"/>
        </w:rPr>
      </w:pPr>
    </w:p>
    <w:p>
      <w:pPr>
        <w:pStyle w:val="34"/>
        <w:spacing w:line="460" w:lineRule="exact"/>
        <w:rPr>
          <w:rFonts w:hint="eastAsia" w:asciiTheme="majorEastAsia" w:hAnsiTheme="majorEastAsia" w:eastAsiaTheme="majorEastAsia" w:cstheme="majorEastAsia"/>
          <w:b/>
          <w:color w:val="auto"/>
        </w:rPr>
      </w:pPr>
    </w:p>
    <w:p>
      <w:pPr>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企业名称（盖章）：</w:t>
      </w:r>
      <w:r>
        <w:rPr>
          <w:rFonts w:hint="eastAsia" w:asciiTheme="majorEastAsia" w:hAnsiTheme="majorEastAsia" w:eastAsiaTheme="majorEastAsia" w:cstheme="majorEastAsia"/>
          <w:sz w:val="24"/>
          <w:u w:val="single"/>
        </w:rPr>
        <w:t xml:space="preserve">                         </w:t>
      </w:r>
    </w:p>
    <w:p>
      <w:pPr>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w:t>
      </w:r>
      <w:r>
        <w:rPr>
          <w:rFonts w:hint="eastAsia" w:asciiTheme="majorEastAsia" w:hAnsiTheme="majorEastAsia" w:eastAsiaTheme="majorEastAsia" w:cstheme="majorEastAsia"/>
          <w:sz w:val="24"/>
          <w:u w:val="single"/>
        </w:rPr>
        <w:t xml:space="preserve">                  </w:t>
      </w:r>
    </w:p>
    <w:p>
      <w:pPr>
        <w:pStyle w:val="34"/>
        <w:spacing w:line="460" w:lineRule="exact"/>
        <w:rPr>
          <w:rFonts w:hint="eastAsia" w:asciiTheme="majorEastAsia" w:hAnsiTheme="majorEastAsia" w:eastAsiaTheme="majorEastAsia" w:cstheme="majorEastAsia"/>
          <w:color w:val="auto"/>
        </w:rPr>
      </w:pPr>
    </w:p>
    <w:p>
      <w:pPr>
        <w:pStyle w:val="34"/>
        <w:spacing w:line="50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1、后附是残疾人福利性单位的相关证明材料</w:t>
      </w:r>
    </w:p>
    <w:p>
      <w:pPr>
        <w:pStyle w:val="34"/>
        <w:spacing w:line="50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2、未按上述要求提供、填写的，评审时不予以考虑。</w:t>
      </w:r>
    </w:p>
    <w:p>
      <w:pPr>
        <w:spacing w:line="5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b/>
        </w:rPr>
        <w:t>注：供应商不属于残疾人福利性单位的可不填写此项</w:t>
      </w:r>
    </w:p>
    <w:p>
      <w:pPr>
        <w:spacing w:line="500" w:lineRule="exact"/>
        <w:rPr>
          <w:rFonts w:hint="eastAsia" w:asciiTheme="majorEastAsia" w:hAnsiTheme="majorEastAsia" w:eastAsiaTheme="majorEastAsia" w:cstheme="majorEastAsia"/>
        </w:rPr>
      </w:pPr>
    </w:p>
    <w:p>
      <w:pPr>
        <w:spacing w:line="500" w:lineRule="exact"/>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96" w:name="_Toc134607822"/>
      <w:bookmarkStart w:id="197" w:name="_Toc66806365"/>
      <w:bookmarkStart w:id="198" w:name="_Toc103849354"/>
      <w:r>
        <w:rPr>
          <w:rFonts w:hint="eastAsia" w:asciiTheme="majorEastAsia" w:hAnsiTheme="majorEastAsia" w:eastAsiaTheme="majorEastAsia" w:cstheme="majorEastAsia"/>
        </w:rPr>
        <w:t>九、残疾人福利性单位产品统计表</w:t>
      </w:r>
      <w:bookmarkEnd w:id="196"/>
      <w:bookmarkEnd w:id="197"/>
      <w:bookmarkEnd w:id="198"/>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rPr>
          <w:rFonts w:hint="eastAsia" w:asciiTheme="majorEastAsia" w:hAnsiTheme="majorEastAsia" w:eastAsiaTheme="majorEastAsia" w:cstheme="majorEastAsia"/>
          <w:color w:val="000000"/>
          <w:sz w:val="24"/>
        </w:rPr>
      </w:pPr>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（价格扣除适用，若有）</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199" w:name="_Toc134607823"/>
      <w:bookmarkStart w:id="200" w:name="_Toc103849355"/>
      <w:bookmarkStart w:id="201" w:name="_Toc66806366"/>
      <w:r>
        <w:rPr>
          <w:rFonts w:hint="eastAsia" w:asciiTheme="majorEastAsia" w:hAnsiTheme="majorEastAsia" w:eastAsiaTheme="majorEastAsia" w:cstheme="majorEastAsia"/>
        </w:rPr>
        <w:t>十、监狱企业声明函</w:t>
      </w:r>
      <w:bookmarkEnd w:id="199"/>
      <w:bookmarkEnd w:id="200"/>
      <w:bookmarkEnd w:id="201"/>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（价格扣除适用，若有）</w:t>
      </w:r>
    </w:p>
    <w:p>
      <w:pPr>
        <w:spacing w:line="588" w:lineRule="exact"/>
        <w:rPr>
          <w:rFonts w:hint="eastAsia" w:asciiTheme="majorEastAsia" w:hAnsiTheme="majorEastAsia" w:eastAsiaTheme="majorEastAsia" w:cstheme="majorEastAsia"/>
          <w:spacing w:val="6"/>
          <w:sz w:val="24"/>
          <w:u w:val="single"/>
        </w:rPr>
      </w:pPr>
      <w:r>
        <w:rPr>
          <w:rFonts w:hint="eastAsia" w:asciiTheme="majorEastAsia" w:hAnsiTheme="majorEastAsia" w:eastAsiaTheme="majorEastAsia" w:cstheme="majorEastAsia"/>
          <w:spacing w:val="6"/>
          <w:sz w:val="24"/>
        </w:rPr>
        <w:t>致：（采购人或招标代理机构）</w:t>
      </w:r>
    </w:p>
    <w:p>
      <w:pPr>
        <w:pStyle w:val="34"/>
        <w:spacing w:line="460" w:lineRule="exact"/>
        <w:ind w:firstLine="504"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spacing w:val="6"/>
        </w:rPr>
        <w:t>本单位郑重声明，《财政部、司法部、关于政府采购支持监狱企业发展有关问题的通知》</w:t>
      </w:r>
      <w:r>
        <w:rPr>
          <w:rFonts w:hint="eastAsia" w:asciiTheme="majorEastAsia" w:hAnsiTheme="majorEastAsia" w:eastAsiaTheme="majorEastAsia" w:cstheme="majorEastAsia"/>
          <w:b/>
          <w:bCs/>
          <w:spacing w:val="6"/>
        </w:rPr>
        <w:t xml:space="preserve"> [</w:t>
      </w:r>
      <w:r>
        <w:rPr>
          <w:rFonts w:hint="eastAsia" w:asciiTheme="majorEastAsia" w:hAnsiTheme="majorEastAsia" w:eastAsiaTheme="majorEastAsia" w:cstheme="majorEastAsia"/>
          <w:spacing w:val="6"/>
        </w:rPr>
        <w:t>财库(2014)68号</w:t>
      </w:r>
      <w:r>
        <w:rPr>
          <w:rFonts w:hint="eastAsia" w:asciiTheme="majorEastAsia" w:hAnsiTheme="majorEastAsia" w:eastAsiaTheme="majorEastAsia" w:cstheme="majorEastAsia"/>
          <w:b/>
          <w:bCs/>
          <w:spacing w:val="6"/>
        </w:rPr>
        <w:t>]</w:t>
      </w:r>
      <w:r>
        <w:rPr>
          <w:rFonts w:hint="eastAsia" w:asciiTheme="majorEastAsia" w:hAnsiTheme="majorEastAsia" w:eastAsiaTheme="majorEastAsia" w:cstheme="majorEastAsia"/>
          <w:spacing w:val="6"/>
        </w:rPr>
        <w:t>的规定，</w:t>
      </w:r>
      <w:r>
        <w:rPr>
          <w:rFonts w:hint="eastAsia" w:asciiTheme="majorEastAsia" w:hAnsiTheme="majorEastAsia" w:eastAsiaTheme="majorEastAsia" w:cstheme="majorEastAsia"/>
          <w:color w:val="auto"/>
        </w:rPr>
        <w:t>本单位为符合条件的监狱企业单位，且本单位参加单位的项目采购活动提供本单位制造的货物(由本单位承担工程/提供服务)，或者提供其他监狱企业单位制造的货物。</w:t>
      </w:r>
    </w:p>
    <w:p>
      <w:pPr>
        <w:pStyle w:val="34"/>
        <w:spacing w:line="46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本单位对上述声明的真实性负责。如有虚假，将依法承担相应责任。</w:t>
      </w:r>
    </w:p>
    <w:p>
      <w:pPr>
        <w:spacing w:line="588" w:lineRule="exact"/>
        <w:ind w:firstLine="504" w:firstLineChars="200"/>
        <w:rPr>
          <w:rFonts w:hint="eastAsia" w:asciiTheme="majorEastAsia" w:hAnsiTheme="majorEastAsia" w:eastAsiaTheme="majorEastAsia" w:cstheme="majorEastAsia"/>
          <w:spacing w:val="6"/>
          <w:sz w:val="24"/>
        </w:rPr>
      </w:pPr>
    </w:p>
    <w:p>
      <w:pPr>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企业名称（盖章）：</w:t>
      </w:r>
      <w:r>
        <w:rPr>
          <w:rFonts w:hint="eastAsia" w:asciiTheme="majorEastAsia" w:hAnsiTheme="majorEastAsia" w:eastAsiaTheme="majorEastAsia" w:cstheme="majorEastAsia"/>
          <w:sz w:val="24"/>
          <w:u w:val="single"/>
        </w:rPr>
        <w:t xml:space="preserve">                         </w:t>
      </w:r>
    </w:p>
    <w:p>
      <w:pPr>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w:t>
      </w:r>
      <w:r>
        <w:rPr>
          <w:rFonts w:hint="eastAsia" w:asciiTheme="majorEastAsia" w:hAnsiTheme="majorEastAsia" w:eastAsiaTheme="majorEastAsia" w:cstheme="majorEastAsia"/>
          <w:sz w:val="24"/>
          <w:u w:val="single"/>
        </w:rPr>
        <w:t xml:space="preserve">                  </w:t>
      </w:r>
    </w:p>
    <w:p>
      <w:pPr>
        <w:spacing w:line="588" w:lineRule="exact"/>
        <w:rPr>
          <w:rFonts w:hint="eastAsia" w:asciiTheme="majorEastAsia" w:hAnsiTheme="majorEastAsia" w:eastAsiaTheme="majorEastAsia" w:cstheme="majorEastAsia"/>
          <w:spacing w:val="6"/>
          <w:sz w:val="24"/>
        </w:rPr>
      </w:pPr>
    </w:p>
    <w:p>
      <w:pPr>
        <w:spacing w:line="588" w:lineRule="exact"/>
        <w:rPr>
          <w:rFonts w:hint="eastAsia" w:asciiTheme="majorEastAsia" w:hAnsiTheme="majorEastAsia" w:eastAsiaTheme="majorEastAsia" w:cstheme="majorEastAsia"/>
          <w:spacing w:val="6"/>
          <w:sz w:val="24"/>
        </w:rPr>
      </w:pPr>
    </w:p>
    <w:p>
      <w:pPr>
        <w:spacing w:line="588" w:lineRule="exact"/>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附件：有关监狱企业的相关证件资料，投标人提供有省级以上监狱管理局、戒毒管理局（含新疆生产建设兵团）出具的属于监狱企业的证明文件。</w:t>
      </w:r>
    </w:p>
    <w:p>
      <w:pPr>
        <w:spacing w:line="588" w:lineRule="exact"/>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b/>
          <w:bCs/>
          <w:sz w:val="24"/>
        </w:rPr>
        <w:t>注：供应商不属于监狱企业的可不填写此项。</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color w:val="000000"/>
          <w:sz w:val="28"/>
          <w:szCs w:val="28"/>
        </w:rPr>
      </w:pP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202" w:name="_Toc134607824"/>
      <w:bookmarkStart w:id="203" w:name="_Toc66806367"/>
      <w:bookmarkStart w:id="204" w:name="_Toc103849356"/>
      <w:r>
        <w:rPr>
          <w:rFonts w:hint="eastAsia" w:asciiTheme="majorEastAsia" w:hAnsiTheme="majorEastAsia" w:eastAsiaTheme="majorEastAsia" w:cstheme="majorEastAsia"/>
        </w:rPr>
        <w:t>十一、监狱企业产品统计表</w:t>
      </w:r>
      <w:bookmarkEnd w:id="202"/>
      <w:bookmarkEnd w:id="203"/>
      <w:bookmarkEnd w:id="204"/>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（价格扣除适用，若有）</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ind w:firstLine="0" w:firstLineChars="0"/>
        <w:rPr>
          <w:rFonts w:hint="eastAsia" w:asciiTheme="majorEastAsia" w:hAnsiTheme="majorEastAsia" w:eastAsiaTheme="majorEastAsia" w:cstheme="majorEastAsia"/>
        </w:rPr>
      </w:pPr>
      <w:bookmarkStart w:id="205" w:name="_Toc134607825"/>
      <w:bookmarkStart w:id="206" w:name="_Toc66806368"/>
      <w:bookmarkStart w:id="207" w:name="_Toc103849357"/>
      <w:r>
        <w:rPr>
          <w:rFonts w:hint="eastAsia" w:asciiTheme="majorEastAsia" w:hAnsiTheme="majorEastAsia" w:eastAsiaTheme="majorEastAsia" w:cstheme="majorEastAsia"/>
        </w:rPr>
        <w:t>十二、招标文件规定的其他价格扣除证明材料</w:t>
      </w:r>
      <w:bookmarkEnd w:id="205"/>
      <w:bookmarkEnd w:id="206"/>
      <w:bookmarkEnd w:id="207"/>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4"/>
        </w:rPr>
        <w:t>（若有）</w:t>
      </w: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bookmarkEnd w:id="180"/>
    <w:p>
      <w:pPr>
        <w:spacing w:before="194" w:line="480" w:lineRule="exact"/>
        <w:jc w:val="center"/>
        <w:outlineLvl w:val="0"/>
        <w:rPr>
          <w:rFonts w:hint="eastAsia" w:asciiTheme="majorEastAsia" w:hAnsiTheme="majorEastAsia" w:eastAsiaTheme="majorEastAsia" w:cstheme="majorEastAsia"/>
          <w:b/>
          <w:bCs/>
          <w:color w:val="000000"/>
          <w:sz w:val="48"/>
          <w:szCs w:val="48"/>
        </w:rPr>
      </w:pPr>
      <w:bookmarkStart w:id="208" w:name="_Toc23227"/>
      <w:r>
        <w:rPr>
          <w:rFonts w:hint="eastAsia" w:asciiTheme="majorEastAsia" w:hAnsiTheme="majorEastAsia" w:eastAsiaTheme="majorEastAsia" w:cstheme="majorEastAsia"/>
          <w:b/>
          <w:bCs/>
          <w:color w:val="000000"/>
          <w:sz w:val="48"/>
          <w:szCs w:val="48"/>
        </w:rPr>
        <w:t>第六章 评标办法</w:t>
      </w:r>
      <w:bookmarkEnd w:id="208"/>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32"/>
          <w:szCs w:val="32"/>
        </w:rPr>
      </w:pPr>
      <w:r>
        <w:rPr>
          <w:rFonts w:hint="eastAsia" w:ascii="宋体" w:hAnsi="宋体" w:eastAsia="宋体" w:cs="宋体"/>
          <w:b/>
          <w:bCs/>
          <w:sz w:val="32"/>
          <w:szCs w:val="32"/>
        </w:rPr>
        <w:t>综合评分法</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一、资格审査方法</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本项目采用资格后审方式对供应商资格进行审查</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二、资格审査标准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(一) 资格性审查</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资格性审查有一项不符合的，按无效投标处理，资格审查主要审查以下内容：</w:t>
      </w:r>
    </w:p>
    <w:p>
      <w:pPr>
        <w:spacing w:line="22" w:lineRule="exact"/>
        <w:rPr>
          <w:rFonts w:hint="eastAsia" w:ascii="宋体" w:hAnsi="宋体" w:eastAsia="宋体" w:cs="宋体"/>
          <w:sz w:val="24"/>
          <w:szCs w:val="24"/>
        </w:rPr>
      </w:pPr>
    </w:p>
    <w:tbl>
      <w:tblPr>
        <w:tblStyle w:val="28"/>
        <w:tblW w:w="92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2717"/>
        <w:gridCol w:w="5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04" w:type="dxa"/>
            <w:vAlign w:val="top"/>
          </w:tcPr>
          <w:p>
            <w:pPr>
              <w:spacing w:before="198" w:line="229" w:lineRule="auto"/>
              <w:ind w:left="117"/>
              <w:jc w:val="center"/>
              <w:rPr>
                <w:rFonts w:hint="eastAsia" w:ascii="宋体" w:hAnsi="宋体" w:eastAsia="宋体" w:cs="宋体"/>
                <w:sz w:val="24"/>
                <w:szCs w:val="24"/>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序</w:t>
            </w:r>
            <w:r>
              <w:rPr>
                <w:rFonts w:hint="eastAsia" w:ascii="宋体" w:hAnsi="宋体" w:eastAsia="宋体" w:cs="宋体"/>
                <w:spacing w:val="5"/>
                <w:sz w:val="24"/>
                <w:szCs w:val="24"/>
                <w14:textOutline w14:w="4358" w14:cap="sq" w14:cmpd="sng">
                  <w14:solidFill>
                    <w14:srgbClr w14:val="000000"/>
                  </w14:solidFill>
                  <w14:prstDash w14:val="solid"/>
                  <w14:bevel/>
                </w14:textOutline>
              </w:rPr>
              <w:t>号</w:t>
            </w:r>
          </w:p>
        </w:tc>
        <w:tc>
          <w:tcPr>
            <w:tcW w:w="2717" w:type="dxa"/>
            <w:vAlign w:val="top"/>
          </w:tcPr>
          <w:p>
            <w:pPr>
              <w:spacing w:before="199" w:line="227" w:lineRule="auto"/>
              <w:ind w:left="889"/>
              <w:rPr>
                <w:rFonts w:hint="eastAsia" w:ascii="宋体" w:hAnsi="宋体" w:eastAsia="宋体" w:cs="宋体"/>
                <w:sz w:val="24"/>
                <w:szCs w:val="24"/>
              </w:rPr>
            </w:pPr>
            <w:r>
              <w:rPr>
                <w:rFonts w:hint="eastAsia" w:ascii="宋体" w:hAnsi="宋体" w:eastAsia="宋体" w:cs="宋体"/>
                <w:spacing w:val="9"/>
                <w:sz w:val="24"/>
                <w:szCs w:val="24"/>
                <w14:textOutline w14:w="4358" w14:cap="sq" w14:cmpd="sng">
                  <w14:solidFill>
                    <w14:srgbClr w14:val="000000"/>
                  </w14:solidFill>
                  <w14:prstDash w14:val="solid"/>
                  <w14:bevel/>
                </w14:textOutline>
              </w:rPr>
              <w:t>评</w:t>
            </w:r>
            <w:r>
              <w:rPr>
                <w:rFonts w:hint="eastAsia" w:ascii="宋体" w:hAnsi="宋体" w:eastAsia="宋体" w:cs="宋体"/>
                <w:spacing w:val="8"/>
                <w:sz w:val="24"/>
                <w:szCs w:val="24"/>
                <w14:textOutline w14:w="4358" w14:cap="sq" w14:cmpd="sng">
                  <w14:solidFill>
                    <w14:srgbClr w14:val="000000"/>
                  </w14:solidFill>
                  <w14:prstDash w14:val="solid"/>
                  <w14:bevel/>
                </w14:textOutline>
              </w:rPr>
              <w:t>审因素</w:t>
            </w:r>
          </w:p>
        </w:tc>
        <w:tc>
          <w:tcPr>
            <w:tcW w:w="5786" w:type="dxa"/>
            <w:vAlign w:val="top"/>
          </w:tcPr>
          <w:p>
            <w:pPr>
              <w:spacing w:before="198" w:line="228" w:lineRule="auto"/>
              <w:ind w:left="2161"/>
              <w:rPr>
                <w:rFonts w:hint="eastAsia" w:ascii="宋体" w:hAnsi="宋体" w:eastAsia="宋体" w:cs="宋体"/>
                <w:sz w:val="24"/>
                <w:szCs w:val="24"/>
              </w:rPr>
            </w:pPr>
            <w:r>
              <w:rPr>
                <w:rFonts w:hint="eastAsia" w:ascii="宋体" w:hAnsi="宋体" w:eastAsia="宋体" w:cs="宋体"/>
                <w:spacing w:val="11"/>
                <w:sz w:val="24"/>
                <w:szCs w:val="24"/>
                <w14:textOutline w14:w="4358" w14:cap="sq" w14:cmpd="sng">
                  <w14:solidFill>
                    <w14:srgbClr w14:val="000000"/>
                  </w14:solidFill>
                  <w14:prstDash w14:val="solid"/>
                  <w14:bevel/>
                </w14:textOutline>
              </w:rPr>
              <w:t>评</w:t>
            </w:r>
            <w:r>
              <w:rPr>
                <w:rFonts w:hint="eastAsia" w:ascii="宋体" w:hAnsi="宋体" w:eastAsia="宋体" w:cs="宋体"/>
                <w:spacing w:val="9"/>
                <w:sz w:val="24"/>
                <w:szCs w:val="24"/>
                <w14:textOutline w14:w="4358" w14:cap="sq" w14:cmpd="sng">
                  <w14:solidFill>
                    <w14:srgbClr w14:val="000000"/>
                  </w14:solidFill>
                  <w14:prstDash w14:val="solid"/>
                  <w14:bevel/>
                </w14:textOutline>
              </w:rPr>
              <w:t>审细则标准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0" w:hRule="atLeast"/>
        </w:trPr>
        <w:tc>
          <w:tcPr>
            <w:tcW w:w="704" w:type="dxa"/>
            <w:vAlign w:val="center"/>
          </w:tcPr>
          <w:p>
            <w:pPr>
              <w:spacing w:before="75" w:line="192" w:lineRule="auto"/>
              <w:ind w:left="315"/>
              <w:jc w:val="both"/>
              <w:rPr>
                <w:rFonts w:hint="eastAsia" w:ascii="宋体" w:hAnsi="宋体" w:eastAsia="宋体" w:cs="宋体"/>
                <w:sz w:val="24"/>
                <w:szCs w:val="24"/>
              </w:rPr>
            </w:pPr>
            <w:r>
              <w:rPr>
                <w:rFonts w:hint="eastAsia" w:ascii="宋体" w:hAnsi="宋体" w:eastAsia="宋体" w:cs="宋体"/>
                <w:sz w:val="24"/>
                <w:szCs w:val="24"/>
              </w:rPr>
              <w:t>1</w:t>
            </w:r>
          </w:p>
        </w:tc>
        <w:tc>
          <w:tcPr>
            <w:tcW w:w="27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5" w:line="400" w:lineRule="exact"/>
              <w:ind w:right="167"/>
              <w:jc w:val="both"/>
              <w:textAlignment w:val="baseline"/>
              <w:rPr>
                <w:rFonts w:hint="eastAsia" w:ascii="宋体" w:hAnsi="宋体" w:eastAsia="宋体" w:cs="宋体"/>
                <w:sz w:val="24"/>
                <w:szCs w:val="24"/>
              </w:rPr>
            </w:pPr>
            <w:r>
              <w:rPr>
                <w:rFonts w:hint="eastAsia" w:ascii="宋体" w:hAnsi="宋体" w:eastAsia="宋体" w:cs="宋体"/>
                <w:sz w:val="24"/>
                <w:szCs w:val="24"/>
              </w:rPr>
              <w:t>具有独立承担民事责任 的能力</w:t>
            </w:r>
          </w:p>
        </w:tc>
        <w:tc>
          <w:tcPr>
            <w:tcW w:w="57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（1）是否提供合法有效的含社会统一信用代码和二维码 标识的法人营业执照副本复印件并加盖公章确保二维 码清晰可查；银行开户证明 (复印件加盖公章) ；</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是否提供法人授权书 (原件，若法定代表人参加开标会议则不需提供) 、法人代表身份证 (正反面复印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 和被授权人身份证 (正反面复印件)。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trPr>
        <w:tc>
          <w:tcPr>
            <w:tcW w:w="704" w:type="dxa"/>
            <w:vAlign w:val="center"/>
          </w:tcPr>
          <w:p>
            <w:pPr>
              <w:spacing w:before="75" w:line="192" w:lineRule="auto"/>
              <w:ind w:left="301"/>
              <w:jc w:val="both"/>
              <w:rPr>
                <w:rFonts w:hint="eastAsia" w:ascii="宋体" w:hAnsi="宋体" w:eastAsia="宋体" w:cs="宋体"/>
                <w:sz w:val="24"/>
                <w:szCs w:val="24"/>
              </w:rPr>
            </w:pPr>
            <w:r>
              <w:rPr>
                <w:rFonts w:hint="eastAsia" w:ascii="宋体" w:hAnsi="宋体" w:eastAsia="宋体" w:cs="宋体"/>
                <w:sz w:val="24"/>
                <w:szCs w:val="24"/>
              </w:rPr>
              <w:t>2</w:t>
            </w:r>
          </w:p>
        </w:tc>
        <w:tc>
          <w:tcPr>
            <w:tcW w:w="27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5" w:line="400" w:lineRule="exact"/>
              <w:ind w:right="167"/>
              <w:jc w:val="both"/>
              <w:textAlignment w:val="baseline"/>
              <w:rPr>
                <w:rFonts w:hint="eastAsia" w:ascii="宋体" w:hAnsi="宋体" w:eastAsia="宋体" w:cs="宋体"/>
                <w:sz w:val="24"/>
                <w:szCs w:val="24"/>
              </w:rPr>
            </w:pPr>
            <w:r>
              <w:rPr>
                <w:rFonts w:hint="eastAsia" w:ascii="宋体" w:hAnsi="宋体" w:eastAsia="宋体" w:cs="宋体"/>
                <w:sz w:val="24"/>
                <w:szCs w:val="24"/>
              </w:rPr>
              <w:t>具有良好的商业信誉和 健全的财务会计制度</w:t>
            </w:r>
          </w:p>
        </w:tc>
        <w:tc>
          <w:tcPr>
            <w:tcW w:w="5786"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是否提供上一年度财务状况报表或财务审计报告(成立不足一年的公司提供近三个月的财务会计报表，若不足三个月提供银行资信证明)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 是否提供公司健全的财务会计制度</w:t>
            </w:r>
            <w:r>
              <w:rPr>
                <w:rFonts w:hint="eastAsia" w:ascii="宋体" w:hAnsi="宋体" w:eastAsia="宋体" w:cs="宋体"/>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04" w:type="dxa"/>
            <w:vAlign w:val="top"/>
          </w:tcPr>
          <w:p>
            <w:pPr>
              <w:spacing w:line="462" w:lineRule="auto"/>
              <w:jc w:val="center"/>
              <w:rPr>
                <w:rFonts w:hint="eastAsia" w:ascii="宋体" w:hAnsi="宋体" w:eastAsia="宋体" w:cs="宋体"/>
                <w:sz w:val="24"/>
                <w:szCs w:val="24"/>
              </w:rPr>
            </w:pPr>
          </w:p>
          <w:p>
            <w:pPr>
              <w:spacing w:before="75" w:line="190" w:lineRule="auto"/>
              <w:ind w:left="302"/>
              <w:jc w:val="both"/>
              <w:rPr>
                <w:rFonts w:hint="eastAsia" w:ascii="宋体" w:hAnsi="宋体" w:eastAsia="宋体" w:cs="宋体"/>
                <w:sz w:val="24"/>
                <w:szCs w:val="24"/>
              </w:rPr>
            </w:pPr>
            <w:r>
              <w:rPr>
                <w:rFonts w:hint="eastAsia" w:ascii="宋体" w:hAnsi="宋体" w:eastAsia="宋体" w:cs="宋体"/>
                <w:sz w:val="24"/>
                <w:szCs w:val="24"/>
              </w:rPr>
              <w:t>3</w:t>
            </w:r>
          </w:p>
        </w:tc>
        <w:tc>
          <w:tcPr>
            <w:tcW w:w="271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有依法纳税和社会保障</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资金的良好记录</w:t>
            </w:r>
          </w:p>
        </w:tc>
        <w:tc>
          <w:tcPr>
            <w:tcW w:w="5786"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lang w:val="en-US" w:eastAsia="zh-CN"/>
              </w:rPr>
              <w:t>1</w:t>
            </w:r>
            <w:r>
              <w:rPr>
                <w:rFonts w:hint="eastAsia" w:ascii="宋体" w:hAnsi="宋体" w:eastAsia="宋体" w:cs="宋体"/>
                <w:spacing w:val="14"/>
                <w:sz w:val="24"/>
                <w:szCs w:val="24"/>
                <w:lang w:eastAsia="zh-CN"/>
              </w:rPr>
              <w:t>）</w:t>
            </w:r>
            <w:r>
              <w:rPr>
                <w:rFonts w:hint="eastAsia" w:ascii="宋体" w:hAnsi="宋体" w:eastAsia="宋体" w:cs="宋体"/>
                <w:spacing w:val="7"/>
                <w:sz w:val="24"/>
                <w:szCs w:val="24"/>
              </w:rPr>
              <w:t>是否提供依法缴纳社会保障资金的记录证明；</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lang w:eastAsia="zh-CN"/>
              </w:rPr>
            </w:pPr>
            <w:r>
              <w:rPr>
                <w:rFonts w:hint="eastAsia" w:ascii="宋体" w:hAnsi="宋体" w:eastAsia="宋体" w:cs="宋体"/>
                <w:spacing w:val="16"/>
                <w:sz w:val="24"/>
                <w:szCs w:val="24"/>
                <w:lang w:eastAsia="zh-CN"/>
              </w:rPr>
              <w:t>（</w:t>
            </w:r>
            <w:r>
              <w:rPr>
                <w:rFonts w:hint="eastAsia" w:ascii="宋体" w:hAnsi="宋体" w:eastAsia="宋体" w:cs="宋体"/>
                <w:spacing w:val="16"/>
                <w:sz w:val="24"/>
                <w:szCs w:val="24"/>
                <w:lang w:val="en-US" w:eastAsia="zh-CN"/>
              </w:rPr>
              <w:t>2</w:t>
            </w:r>
            <w:r>
              <w:rPr>
                <w:rFonts w:hint="eastAsia" w:ascii="宋体" w:hAnsi="宋体" w:eastAsia="宋体" w:cs="宋体"/>
                <w:spacing w:val="16"/>
                <w:sz w:val="24"/>
                <w:szCs w:val="24"/>
                <w:lang w:eastAsia="zh-CN"/>
              </w:rPr>
              <w:t>）</w:t>
            </w:r>
            <w:r>
              <w:rPr>
                <w:rFonts w:hint="eastAsia" w:ascii="宋体" w:hAnsi="宋体" w:eastAsia="宋体" w:cs="宋体"/>
                <w:spacing w:val="8"/>
                <w:sz w:val="24"/>
                <w:szCs w:val="24"/>
              </w:rPr>
              <w:t>是否提供依法缴纳税收的证明材料</w:t>
            </w:r>
            <w:r>
              <w:rPr>
                <w:rFonts w:hint="eastAsia" w:ascii="宋体" w:hAnsi="宋体" w:eastAsia="宋体" w:cs="宋体"/>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704" w:type="dxa"/>
            <w:vAlign w:val="top"/>
          </w:tcPr>
          <w:p>
            <w:pPr>
              <w:spacing w:line="348" w:lineRule="auto"/>
              <w:jc w:val="center"/>
              <w:rPr>
                <w:rFonts w:hint="eastAsia" w:ascii="宋体" w:hAnsi="宋体" w:eastAsia="宋体" w:cs="宋体"/>
                <w:sz w:val="24"/>
                <w:szCs w:val="24"/>
              </w:rPr>
            </w:pPr>
          </w:p>
          <w:p>
            <w:pPr>
              <w:spacing w:line="349" w:lineRule="auto"/>
              <w:jc w:val="center"/>
              <w:rPr>
                <w:rFonts w:hint="eastAsia" w:ascii="宋体" w:hAnsi="宋体" w:eastAsia="宋体" w:cs="宋体"/>
                <w:sz w:val="24"/>
                <w:szCs w:val="24"/>
              </w:rPr>
            </w:pPr>
          </w:p>
          <w:p>
            <w:pPr>
              <w:spacing w:before="74" w:line="192" w:lineRule="auto"/>
              <w:ind w:left="297"/>
              <w:jc w:val="both"/>
              <w:rPr>
                <w:rFonts w:hint="eastAsia" w:ascii="宋体" w:hAnsi="宋体" w:eastAsia="宋体" w:cs="宋体"/>
                <w:sz w:val="24"/>
                <w:szCs w:val="24"/>
              </w:rPr>
            </w:pPr>
            <w:r>
              <w:rPr>
                <w:rFonts w:hint="eastAsia" w:ascii="宋体" w:hAnsi="宋体" w:eastAsia="宋体" w:cs="宋体"/>
                <w:sz w:val="24"/>
                <w:szCs w:val="24"/>
              </w:rPr>
              <w:t>4</w:t>
            </w:r>
          </w:p>
        </w:tc>
        <w:tc>
          <w:tcPr>
            <w:tcW w:w="271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参加政府采购活动前 3</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年内，在经营活动中没有</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重大违法记录</w:t>
            </w:r>
          </w:p>
        </w:tc>
        <w:tc>
          <w:tcPr>
            <w:tcW w:w="5786"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400" w:lineRule="exact"/>
              <w:ind w:right="136"/>
              <w:textAlignment w:val="baseline"/>
              <w:rPr>
                <w:rFonts w:hint="eastAsia" w:ascii="宋体" w:hAnsi="宋体" w:eastAsia="宋体" w:cs="宋体"/>
                <w:sz w:val="24"/>
                <w:szCs w:val="24"/>
              </w:rPr>
            </w:pPr>
            <w:r>
              <w:rPr>
                <w:rFonts w:hint="eastAsia" w:ascii="宋体" w:hAnsi="宋体" w:eastAsia="宋体" w:cs="宋体"/>
                <w:sz w:val="24"/>
                <w:szCs w:val="24"/>
              </w:rPr>
              <w:t>是否提供参加政府采购活动前 3 年内在经营活动中没 有重大违法记录的书面声明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04" w:type="dxa"/>
            <w:vAlign w:val="top"/>
          </w:tcPr>
          <w:p>
            <w:pPr>
              <w:spacing w:line="467" w:lineRule="auto"/>
              <w:jc w:val="center"/>
              <w:rPr>
                <w:rFonts w:hint="eastAsia" w:ascii="宋体" w:hAnsi="宋体" w:eastAsia="宋体" w:cs="宋体"/>
                <w:sz w:val="24"/>
                <w:szCs w:val="24"/>
              </w:rPr>
            </w:pPr>
          </w:p>
          <w:p>
            <w:pPr>
              <w:spacing w:before="75" w:line="189" w:lineRule="auto"/>
              <w:ind w:left="302"/>
              <w:jc w:val="both"/>
              <w:rPr>
                <w:rFonts w:hint="eastAsia" w:ascii="宋体" w:hAnsi="宋体" w:eastAsia="宋体" w:cs="宋体"/>
                <w:sz w:val="24"/>
                <w:szCs w:val="24"/>
              </w:rPr>
            </w:pPr>
            <w:r>
              <w:rPr>
                <w:rFonts w:hint="eastAsia" w:ascii="宋体" w:hAnsi="宋体" w:eastAsia="宋体" w:cs="宋体"/>
                <w:sz w:val="24"/>
                <w:szCs w:val="24"/>
              </w:rPr>
              <w:t>5</w:t>
            </w:r>
          </w:p>
        </w:tc>
        <w:tc>
          <w:tcPr>
            <w:tcW w:w="27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5"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信用查询记录</w:t>
            </w:r>
          </w:p>
        </w:tc>
        <w:tc>
          <w:tcPr>
            <w:tcW w:w="57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是否提供未被列入“信用中国”及“中国政府采购网”</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失信记录书面声明及网站查询截图</w:t>
            </w:r>
            <w:r>
              <w:rPr>
                <w:rFonts w:hint="eastAsia" w:ascii="宋体" w:hAnsi="宋体" w:eastAsia="宋体" w:cs="宋体"/>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704" w:type="dxa"/>
            <w:vAlign w:val="center"/>
          </w:tcPr>
          <w:p>
            <w:pPr>
              <w:spacing w:before="75" w:line="18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7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4"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具有履行合同所必需的设备、人员和专业技术能</w:t>
            </w:r>
          </w:p>
          <w:p>
            <w:pPr>
              <w:keepNext w:val="0"/>
              <w:keepLines w:val="0"/>
              <w:pageBreakBefore w:val="0"/>
              <w:widowControl/>
              <w:kinsoku w:val="0"/>
              <w:wordWrap/>
              <w:overflowPunct/>
              <w:topLinePunct w:val="0"/>
              <w:autoSpaceDE w:val="0"/>
              <w:autoSpaceDN w:val="0"/>
              <w:bidi w:val="0"/>
              <w:adjustRightInd w:val="0"/>
              <w:snapToGrid w:val="0"/>
              <w:spacing w:before="75"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力</w:t>
            </w:r>
          </w:p>
        </w:tc>
        <w:tc>
          <w:tcPr>
            <w:tcW w:w="57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是否提供具备履行合同所必需设备和专业技术能力的 声明函及具有履行合同所必需的设备、人员和专业技</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术能力的相关证明材料</w:t>
            </w:r>
            <w:r>
              <w:rPr>
                <w:rFonts w:hint="eastAsia" w:ascii="宋体" w:hAnsi="宋体" w:eastAsia="宋体" w:cs="宋体"/>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704" w:type="dxa"/>
            <w:vAlign w:val="center"/>
          </w:tcPr>
          <w:p>
            <w:pPr>
              <w:spacing w:before="75" w:line="18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717" w:type="dxa"/>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供应商其他资格证明文</w:t>
            </w:r>
          </w:p>
          <w:p>
            <w:pPr>
              <w:spacing w:before="75" w:line="227" w:lineRule="auto"/>
              <w:jc w:val="both"/>
              <w:rPr>
                <w:rFonts w:hint="eastAsia" w:ascii="宋体" w:hAnsi="宋体" w:eastAsia="宋体" w:cs="宋体"/>
                <w:sz w:val="24"/>
                <w:szCs w:val="24"/>
              </w:rPr>
            </w:pPr>
            <w:r>
              <w:rPr>
                <w:rFonts w:hint="eastAsia" w:ascii="宋体" w:hAnsi="宋体" w:eastAsia="宋体" w:cs="宋体"/>
                <w:sz w:val="24"/>
                <w:szCs w:val="24"/>
              </w:rPr>
              <w:t>件</w:t>
            </w:r>
          </w:p>
        </w:tc>
        <w:tc>
          <w:tcPr>
            <w:tcW w:w="57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本项目的特定资格要求：无</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是否提供投标承诺书</w:t>
            </w:r>
            <w:r>
              <w:rPr>
                <w:rFonts w:hint="eastAsia" w:ascii="宋体" w:hAnsi="宋体" w:eastAsia="宋体" w:cs="宋体"/>
                <w:sz w:val="24"/>
                <w:szCs w:val="24"/>
                <w:lang w:eastAsia="zh-CN"/>
              </w:rPr>
              <w:t>。</w:t>
            </w:r>
          </w:p>
        </w:tc>
      </w:tr>
    </w:tbl>
    <w:p>
      <w:pPr>
        <w:rPr>
          <w:rFonts w:hint="eastAsia" w:ascii="宋体" w:hAnsi="宋体" w:eastAsia="宋体" w:cs="宋体"/>
          <w:sz w:val="24"/>
          <w:szCs w:val="24"/>
        </w:rPr>
      </w:pPr>
    </w:p>
    <w:p>
      <w:pPr>
        <w:spacing w:line="74" w:lineRule="exact"/>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125" w:firstLine="578" w:firstLineChars="200"/>
        <w:textAlignment w:val="baseline"/>
        <w:rPr>
          <w:rFonts w:hint="eastAsia" w:ascii="宋体" w:hAnsi="宋体" w:eastAsia="宋体" w:cs="宋体"/>
          <w:b/>
          <w:bCs/>
          <w:spacing w:val="24"/>
          <w:sz w:val="24"/>
          <w:szCs w:val="24"/>
        </w:rPr>
      </w:pPr>
      <w:r>
        <w:rPr>
          <w:rFonts w:hint="eastAsia" w:ascii="宋体" w:hAnsi="宋体" w:eastAsia="宋体" w:cs="宋体"/>
          <w:b/>
          <w:bCs/>
          <w:spacing w:val="24"/>
          <w:sz w:val="24"/>
          <w:szCs w:val="24"/>
        </w:rPr>
        <w:t>(二) 符合性审查依据</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依据征集文件的规定，从响应性文件的有效性、完整性和对征集文件的响应程度进行审查</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以确定是否对征集文件的实质性要求作出响应。符合性审查时有一项不通过的，由评标委员会按无效投标处理。</w:t>
      </w:r>
    </w:p>
    <w:p>
      <w:pPr>
        <w:spacing w:line="230" w:lineRule="auto"/>
        <w:ind w:left="124"/>
        <w:rPr>
          <w:rFonts w:hint="eastAsia" w:ascii="宋体" w:hAnsi="宋体" w:eastAsia="宋体" w:cs="宋体"/>
          <w:spacing w:val="5"/>
          <w:sz w:val="24"/>
          <w:szCs w:val="24"/>
        </w:rPr>
      </w:pPr>
    </w:p>
    <w:p>
      <w:pPr>
        <w:spacing w:line="17" w:lineRule="exact"/>
        <w:rPr>
          <w:rFonts w:hint="eastAsia" w:ascii="宋体" w:hAnsi="宋体" w:eastAsia="宋体" w:cs="宋体"/>
          <w:sz w:val="24"/>
          <w:szCs w:val="24"/>
        </w:rPr>
      </w:pPr>
    </w:p>
    <w:tbl>
      <w:tblPr>
        <w:tblStyle w:val="28"/>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2382"/>
        <w:gridCol w:w="6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9"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序</w:t>
            </w:r>
            <w:r>
              <w:rPr>
                <w:rFonts w:hint="eastAsia" w:ascii="宋体" w:hAnsi="宋体" w:eastAsia="宋体" w:cs="宋体"/>
                <w:spacing w:val="5"/>
                <w:sz w:val="24"/>
                <w:szCs w:val="24"/>
                <w14:textOutline w14:w="4358" w14:cap="sq" w14:cmpd="sng">
                  <w14:solidFill>
                    <w14:srgbClr w14:val="000000"/>
                  </w14:solidFill>
                  <w14:prstDash w14:val="solid"/>
                  <w14:bevel/>
                </w14:textOutline>
              </w:rPr>
              <w:t>号</w:t>
            </w:r>
          </w:p>
        </w:tc>
        <w:tc>
          <w:tcPr>
            <w:tcW w:w="238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9"/>
                <w:sz w:val="24"/>
                <w:szCs w:val="24"/>
                <w14:textOutline w14:w="4358" w14:cap="sq" w14:cmpd="sng">
                  <w14:solidFill>
                    <w14:srgbClr w14:val="000000"/>
                  </w14:solidFill>
                  <w14:prstDash w14:val="solid"/>
                  <w14:bevel/>
                </w14:textOutline>
              </w:rPr>
              <w:t>评</w:t>
            </w:r>
            <w:r>
              <w:rPr>
                <w:rFonts w:hint="eastAsia" w:ascii="宋体" w:hAnsi="宋体" w:eastAsia="宋体" w:cs="宋体"/>
                <w:spacing w:val="8"/>
                <w:sz w:val="24"/>
                <w:szCs w:val="24"/>
                <w14:textOutline w14:w="4358" w14:cap="sq" w14:cmpd="sng">
                  <w14:solidFill>
                    <w14:srgbClr w14:val="000000"/>
                  </w14:solidFill>
                  <w14:prstDash w14:val="solid"/>
                  <w14:bevel/>
                </w14:textOutline>
              </w:rPr>
              <w:t>审因素</w:t>
            </w:r>
          </w:p>
        </w:tc>
        <w:tc>
          <w:tcPr>
            <w:tcW w:w="603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1"/>
                <w:sz w:val="24"/>
                <w:szCs w:val="24"/>
                <w14:textOutline w14:w="4358" w14:cap="sq" w14:cmpd="sng">
                  <w14:solidFill>
                    <w14:srgbClr w14:val="000000"/>
                  </w14:solidFill>
                  <w14:prstDash w14:val="solid"/>
                  <w14:bevel/>
                </w14:textOutline>
              </w:rPr>
              <w:t>评</w:t>
            </w:r>
            <w:r>
              <w:rPr>
                <w:rFonts w:hint="eastAsia" w:ascii="宋体" w:hAnsi="宋体" w:eastAsia="宋体" w:cs="宋体"/>
                <w:spacing w:val="9"/>
                <w:sz w:val="24"/>
                <w:szCs w:val="24"/>
                <w14:textOutline w14:w="4358" w14:cap="sq" w14:cmpd="sng">
                  <w14:solidFill>
                    <w14:srgbClr w14:val="000000"/>
                  </w14:solidFill>
                  <w14:prstDash w14:val="solid"/>
                  <w14:bevel/>
                </w14:textOutline>
              </w:rPr>
              <w:t>审细则标准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9" w:type="dxa"/>
            <w:vAlign w:val="center"/>
          </w:tcPr>
          <w:p>
            <w:pPr>
              <w:spacing w:before="232" w:line="192"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3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签字、盖章</w:t>
            </w:r>
          </w:p>
        </w:tc>
        <w:tc>
          <w:tcPr>
            <w:tcW w:w="6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投标文件是否按招标文件要求签署、盖章。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839" w:type="dxa"/>
            <w:vAlign w:val="center"/>
          </w:tcPr>
          <w:p>
            <w:pPr>
              <w:spacing w:before="75" w:line="192"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382" w:type="dxa"/>
            <w:vAlign w:val="center"/>
          </w:tcPr>
          <w:p>
            <w:pPr>
              <w:spacing w:before="74" w:line="227" w:lineRule="auto"/>
              <w:jc w:val="both"/>
              <w:rPr>
                <w:rFonts w:hint="eastAsia" w:ascii="宋体" w:hAnsi="宋体" w:eastAsia="宋体" w:cs="宋体"/>
                <w:sz w:val="24"/>
                <w:szCs w:val="24"/>
              </w:rPr>
            </w:pPr>
            <w:r>
              <w:rPr>
                <w:rFonts w:hint="eastAsia" w:ascii="宋体" w:hAnsi="宋体" w:eastAsia="宋体" w:cs="宋体"/>
                <w:sz w:val="24"/>
                <w:szCs w:val="24"/>
              </w:rPr>
              <w:t>采购预算、最高限价</w:t>
            </w:r>
          </w:p>
        </w:tc>
        <w:tc>
          <w:tcPr>
            <w:tcW w:w="6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投标报价是否超过招标文件中规定的采购预算金额或者最高限价。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39" w:type="dxa"/>
            <w:vAlign w:val="center"/>
          </w:tcPr>
          <w:p>
            <w:pPr>
              <w:spacing w:before="75" w:line="19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82" w:type="dxa"/>
            <w:vAlign w:val="center"/>
          </w:tcPr>
          <w:p>
            <w:pPr>
              <w:spacing w:before="75" w:line="227" w:lineRule="auto"/>
              <w:jc w:val="both"/>
              <w:rPr>
                <w:rFonts w:hint="eastAsia" w:ascii="宋体" w:hAnsi="宋体" w:eastAsia="宋体" w:cs="宋体"/>
                <w:sz w:val="24"/>
                <w:szCs w:val="24"/>
              </w:rPr>
            </w:pPr>
            <w:r>
              <w:rPr>
                <w:rFonts w:hint="eastAsia" w:ascii="宋体" w:hAnsi="宋体" w:eastAsia="宋体" w:cs="宋体"/>
                <w:sz w:val="24"/>
                <w:szCs w:val="24"/>
              </w:rPr>
              <w:t>投标文件完整性</w:t>
            </w:r>
          </w:p>
        </w:tc>
        <w:tc>
          <w:tcPr>
            <w:tcW w:w="6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投标文件是否完整，无漏项。</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投标文件重要内容是否字字迹潦，无法辨认。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39" w:type="dxa"/>
            <w:vAlign w:val="center"/>
          </w:tcPr>
          <w:p>
            <w:pPr>
              <w:spacing w:before="75" w:line="192"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82" w:type="dxa"/>
            <w:vAlign w:val="center"/>
          </w:tcPr>
          <w:p>
            <w:pPr>
              <w:spacing w:before="75" w:line="231" w:lineRule="auto"/>
              <w:jc w:val="both"/>
              <w:rPr>
                <w:rFonts w:hint="eastAsia" w:ascii="宋体" w:hAnsi="宋体" w:eastAsia="宋体" w:cs="宋体"/>
                <w:sz w:val="24"/>
                <w:szCs w:val="24"/>
              </w:rPr>
            </w:pPr>
            <w:r>
              <w:rPr>
                <w:rFonts w:hint="eastAsia" w:ascii="宋体" w:hAnsi="宋体" w:eastAsia="宋体" w:cs="宋体"/>
                <w:sz w:val="24"/>
                <w:szCs w:val="24"/>
              </w:rPr>
              <w:t>唯一性</w:t>
            </w:r>
          </w:p>
        </w:tc>
        <w:tc>
          <w:tcPr>
            <w:tcW w:w="6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供应商递交两份或者多份内容不同的投标文件，或者在一份投标文件中对同一招标项目报有两个或者多个报价，且未声明哪一个有效的。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0" w:hRule="atLeast"/>
        </w:trPr>
        <w:tc>
          <w:tcPr>
            <w:tcW w:w="839" w:type="dxa"/>
            <w:vAlign w:val="center"/>
          </w:tcPr>
          <w:p>
            <w:pPr>
              <w:spacing w:before="75" w:line="18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82" w:type="dxa"/>
            <w:vAlign w:val="center"/>
          </w:tcPr>
          <w:p>
            <w:pPr>
              <w:spacing w:before="75" w:line="228" w:lineRule="auto"/>
              <w:jc w:val="both"/>
              <w:rPr>
                <w:rFonts w:hint="eastAsia" w:ascii="宋体" w:hAnsi="宋体" w:eastAsia="宋体" w:cs="宋体"/>
                <w:sz w:val="24"/>
                <w:szCs w:val="24"/>
              </w:rPr>
            </w:pPr>
            <w:r>
              <w:rPr>
                <w:rFonts w:hint="eastAsia" w:ascii="宋体" w:hAnsi="宋体" w:eastAsia="宋体" w:cs="宋体"/>
                <w:sz w:val="24"/>
                <w:szCs w:val="24"/>
              </w:rPr>
              <w:t>其他要求</w:t>
            </w:r>
          </w:p>
        </w:tc>
        <w:tc>
          <w:tcPr>
            <w:tcW w:w="6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招标文件规定的可拒绝投标的其他未实质性响应文件要求的，而被判定为投标无效的情况的。</w:t>
            </w:r>
          </w:p>
        </w:tc>
      </w:tr>
    </w:tbl>
    <w:p>
      <w:pPr>
        <w:rPr>
          <w:rFonts w:hint="eastAsia" w:ascii="宋体" w:hAnsi="宋体" w:eastAsia="宋体" w:cs="宋体"/>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2" w:firstLineChars="200"/>
        <w:textAlignment w:val="baseline"/>
        <w:rPr>
          <w:rFonts w:hint="eastAsia" w:ascii="宋体" w:hAnsi="宋体" w:eastAsia="宋体" w:cs="宋体"/>
          <w:b/>
          <w:bCs/>
          <w:spacing w:val="0"/>
          <w:sz w:val="24"/>
          <w:szCs w:val="24"/>
        </w:rPr>
      </w:pPr>
      <w:r>
        <w:rPr>
          <w:rFonts w:hint="eastAsia" w:ascii="宋体" w:hAnsi="宋体" w:eastAsia="宋体" w:cs="宋体"/>
          <w:b/>
          <w:bCs/>
          <w:spacing w:val="0"/>
          <w:sz w:val="24"/>
          <w:szCs w:val="24"/>
        </w:rPr>
        <w:t>(三) 详细评审</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确定第一阶段入围供应商的评审方法、评审标准、确定入围供应商的淘汰率或者入围供应商数量上限和响应文件无效情形。</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2" w:firstLineChars="200"/>
        <w:textAlignment w:val="baseline"/>
        <w:rPr>
          <w:rFonts w:hint="eastAsia" w:ascii="宋体" w:hAnsi="宋体" w:eastAsia="宋体" w:cs="宋体"/>
          <w:b/>
          <w:bCs/>
          <w:spacing w:val="0"/>
          <w:sz w:val="24"/>
          <w:szCs w:val="24"/>
        </w:rPr>
      </w:pPr>
      <w:r>
        <w:rPr>
          <w:rFonts w:hint="eastAsia" w:ascii="宋体" w:hAnsi="宋体" w:eastAsia="宋体" w:cs="宋体"/>
          <w:b/>
          <w:bCs/>
          <w:spacing w:val="0"/>
          <w:sz w:val="24"/>
          <w:szCs w:val="24"/>
        </w:rPr>
        <w:t>1.第一阶段入围供应商的评审方法</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确定第一阶段入围供应商的评审方法包括价格优先法和质量优先法。</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价格优先法是指对满足采购需求且响应报价不超过最高限制单价的货物、服务</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按照响应报价从低到高排序，根据征集文件规定的淘汰率或者入围供应商数量上限</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确定入围供应商的评审方法。</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sz w:val="24"/>
          <w:szCs w:val="24"/>
        </w:rPr>
        <w:t>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售后服务等，服务项目质量因素包括服务内容、服务水平、供应商的履约能力、服务经验等。质量因素中的可量化指标应当划分等次，作为评分项； 质量因素中的其他指</w:t>
      </w:r>
      <w:r>
        <w:rPr>
          <w:rFonts w:hint="eastAsia" w:ascii="宋体" w:hAnsi="宋体" w:eastAsia="宋体" w:cs="宋体"/>
          <w:spacing w:val="0"/>
          <w:position w:val="0"/>
          <w:sz w:val="24"/>
          <w:szCs w:val="24"/>
        </w:rPr>
        <w:t>标可以作为实质性要求，不得作为评分项。</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2.本项目第一阶段入围供应商的评审方法为质量优先法。</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评审标准</w:t>
      </w:r>
    </w:p>
    <w:p>
      <w:pPr>
        <w:spacing w:line="21" w:lineRule="exact"/>
        <w:rPr>
          <w:rFonts w:hint="eastAsia" w:ascii="宋体" w:hAnsi="宋体" w:eastAsia="宋体" w:cs="宋体"/>
          <w:sz w:val="24"/>
          <w:szCs w:val="24"/>
        </w:rPr>
      </w:pPr>
    </w:p>
    <w:tbl>
      <w:tblPr>
        <w:tblStyle w:val="28"/>
        <w:tblW w:w="92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833"/>
        <w:gridCol w:w="888"/>
        <w:gridCol w:w="6762"/>
        <w:gridCol w:w="7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0" w:hRule="atLeast"/>
        </w:trPr>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评审标准分类</w:t>
            </w:r>
          </w:p>
        </w:tc>
        <w:tc>
          <w:tcPr>
            <w:tcW w:w="888" w:type="dxa"/>
            <w:vAlign w:val="center"/>
          </w:tcPr>
          <w:p>
            <w:pPr>
              <w:spacing w:before="75" w:line="228" w:lineRule="auto"/>
              <w:jc w:val="center"/>
              <w:rPr>
                <w:rFonts w:hint="eastAsia" w:ascii="宋体" w:hAnsi="宋体" w:eastAsia="宋体" w:cs="宋体"/>
                <w:b/>
                <w:bCs/>
                <w:sz w:val="24"/>
                <w:szCs w:val="24"/>
              </w:rPr>
            </w:pPr>
            <w:r>
              <w:rPr>
                <w:rFonts w:hint="eastAsia" w:ascii="宋体" w:hAnsi="宋体" w:eastAsia="宋体" w:cs="宋体"/>
                <w:b/>
                <w:bCs/>
                <w:sz w:val="24"/>
                <w:szCs w:val="24"/>
              </w:rPr>
              <w:t>评审</w:t>
            </w:r>
          </w:p>
          <w:p>
            <w:pPr>
              <w:spacing w:before="75" w:line="228" w:lineRule="auto"/>
              <w:jc w:val="center"/>
              <w:rPr>
                <w:rFonts w:hint="eastAsia" w:ascii="宋体" w:hAnsi="宋体" w:eastAsia="宋体" w:cs="宋体"/>
                <w:b/>
                <w:bCs/>
                <w:snapToGrid w:val="0"/>
                <w:color w:val="000000"/>
                <w:kern w:val="0"/>
                <w:sz w:val="24"/>
                <w:szCs w:val="24"/>
              </w:rPr>
            </w:pPr>
            <w:r>
              <w:rPr>
                <w:rFonts w:hint="eastAsia" w:ascii="宋体" w:hAnsi="宋体" w:eastAsia="宋体" w:cs="宋体"/>
                <w:b/>
                <w:bCs/>
                <w:sz w:val="24"/>
                <w:szCs w:val="24"/>
              </w:rPr>
              <w:t>标准</w:t>
            </w:r>
          </w:p>
        </w:tc>
        <w:tc>
          <w:tcPr>
            <w:tcW w:w="6762" w:type="dxa"/>
            <w:vAlign w:val="center"/>
          </w:tcPr>
          <w:p>
            <w:pPr>
              <w:spacing w:before="74" w:line="230" w:lineRule="auto"/>
              <w:jc w:val="center"/>
              <w:rPr>
                <w:rFonts w:hint="eastAsia" w:ascii="宋体" w:hAnsi="宋体" w:eastAsia="宋体" w:cs="宋体"/>
                <w:b/>
                <w:bCs/>
                <w:snapToGrid w:val="0"/>
                <w:color w:val="000000"/>
                <w:kern w:val="0"/>
                <w:sz w:val="24"/>
                <w:szCs w:val="24"/>
              </w:rPr>
            </w:pPr>
            <w:r>
              <w:rPr>
                <w:rFonts w:hint="eastAsia" w:ascii="宋体" w:hAnsi="宋体" w:eastAsia="宋体" w:cs="宋体"/>
                <w:b/>
                <w:bCs/>
                <w:spacing w:val="4"/>
                <w:sz w:val="24"/>
                <w:szCs w:val="24"/>
              </w:rPr>
              <w:t>描述</w:t>
            </w:r>
          </w:p>
        </w:tc>
        <w:tc>
          <w:tcPr>
            <w:tcW w:w="775" w:type="dxa"/>
            <w:vAlign w:val="center"/>
          </w:tcPr>
          <w:p>
            <w:pPr>
              <w:spacing w:before="74" w:line="227" w:lineRule="auto"/>
              <w:jc w:val="center"/>
              <w:rPr>
                <w:rFonts w:hint="eastAsia" w:ascii="宋体" w:hAnsi="宋体" w:eastAsia="宋体" w:cs="宋体"/>
                <w:b/>
                <w:bCs/>
                <w:snapToGrid w:val="0"/>
                <w:color w:val="000000"/>
                <w:kern w:val="0"/>
                <w:sz w:val="24"/>
                <w:szCs w:val="24"/>
              </w:rPr>
            </w:pPr>
            <w:r>
              <w:rPr>
                <w:rFonts w:hint="eastAsia" w:ascii="宋体" w:hAnsi="宋体" w:eastAsia="宋体" w:cs="宋体"/>
                <w:b/>
                <w:bCs/>
                <w:spacing w:val="4"/>
                <w:sz w:val="24"/>
                <w:szCs w:val="24"/>
              </w:rPr>
              <w:t>分</w:t>
            </w:r>
            <w:r>
              <w:rPr>
                <w:rFonts w:hint="eastAsia" w:ascii="宋体" w:hAnsi="宋体" w:eastAsia="宋体" w:cs="宋体"/>
                <w:b/>
                <w:bCs/>
                <w:spacing w:val="3"/>
                <w:sz w:val="24"/>
                <w:szCs w:val="24"/>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701" w:hRule="atLeast"/>
        </w:trPr>
        <w:tc>
          <w:tcPr>
            <w:tcW w:w="833" w:type="dxa"/>
            <w:vAlign w:val="center"/>
          </w:tcPr>
          <w:p>
            <w:pPr>
              <w:spacing w:before="75" w:line="456" w:lineRule="auto"/>
              <w:ind w:right="158"/>
              <w:jc w:val="center"/>
              <w:rPr>
                <w:rFonts w:hint="eastAsia" w:ascii="宋体" w:hAnsi="宋体" w:eastAsia="宋体" w:cs="宋体"/>
                <w:sz w:val="24"/>
                <w:szCs w:val="24"/>
              </w:rPr>
            </w:pPr>
            <w:r>
              <w:rPr>
                <w:rFonts w:hint="eastAsia" w:ascii="宋体" w:hAnsi="宋体" w:eastAsia="宋体" w:cs="宋体"/>
                <w:sz w:val="24"/>
                <w:szCs w:val="24"/>
              </w:rPr>
              <w:t>价格部分</w:t>
            </w:r>
          </w:p>
          <w:p>
            <w:pPr>
              <w:spacing w:before="75" w:line="456" w:lineRule="auto"/>
              <w:ind w:right="158"/>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30分</w:t>
            </w:r>
            <w:r>
              <w:rPr>
                <w:rFonts w:hint="eastAsia" w:ascii="宋体" w:hAnsi="宋体" w:eastAsia="宋体" w:cs="宋体"/>
                <w:sz w:val="24"/>
                <w:szCs w:val="24"/>
                <w:lang w:eastAsia="zh-CN"/>
              </w:rPr>
              <w:t>）</w:t>
            </w:r>
          </w:p>
        </w:tc>
        <w:tc>
          <w:tcPr>
            <w:tcW w:w="888" w:type="dxa"/>
            <w:vAlign w:val="center"/>
          </w:tcPr>
          <w:p>
            <w:pPr>
              <w:spacing w:before="74" w:line="226" w:lineRule="auto"/>
              <w:jc w:val="center"/>
              <w:rPr>
                <w:rFonts w:hint="eastAsia" w:ascii="宋体" w:hAnsi="宋体" w:eastAsia="宋体" w:cs="宋体"/>
                <w:sz w:val="24"/>
                <w:szCs w:val="24"/>
              </w:rPr>
            </w:pPr>
            <w:r>
              <w:rPr>
                <w:rFonts w:hint="eastAsia" w:ascii="宋体" w:hAnsi="宋体" w:eastAsia="宋体" w:cs="宋体"/>
                <w:sz w:val="24"/>
                <w:szCs w:val="24"/>
              </w:rPr>
              <w:t>价格</w:t>
            </w:r>
          </w:p>
        </w:tc>
        <w:tc>
          <w:tcPr>
            <w:tcW w:w="6762" w:type="dxa"/>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lef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综合评分法中的价格分统一采用低价优先法计算， 即满足招标文件要求且最低的综合折扣率为评标基准折扣率，其价格分为满分。</w:t>
            </w:r>
          </w:p>
          <w:p>
            <w:pPr>
              <w:keepNext w:val="0"/>
              <w:keepLines w:val="0"/>
              <w:pageBreakBefore w:val="0"/>
              <w:widowControl/>
              <w:kinsoku/>
              <w:wordWrap/>
              <w:overflowPunct w:val="0"/>
              <w:topLinePunct w:val="0"/>
              <w:autoSpaceDE w:val="0"/>
              <w:autoSpaceDN w:val="0"/>
              <w:bidi w:val="0"/>
              <w:adjustRightInd w:val="0"/>
              <w:snapToGrid w:val="0"/>
              <w:spacing w:line="400" w:lineRule="exact"/>
              <w:ind w:lef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投标报价得分= (评标基准价(最低折扣)／投标报价(供应商的折扣))×30，所计算出的投标价为该供应商的最终评标价。</w:t>
            </w:r>
          </w:p>
          <w:p>
            <w:pPr>
              <w:keepNext w:val="0"/>
              <w:keepLines w:val="0"/>
              <w:pageBreakBefore w:val="0"/>
              <w:widowControl/>
              <w:kinsoku/>
              <w:wordWrap/>
              <w:overflowPunct w:val="0"/>
              <w:topLinePunct w:val="0"/>
              <w:autoSpaceDE w:val="0"/>
              <w:autoSpaceDN w:val="0"/>
              <w:bidi w:val="0"/>
              <w:adjustRightInd w:val="0"/>
              <w:snapToGrid w:val="0"/>
              <w:spacing w:line="400" w:lineRule="exact"/>
              <w:ind w:left="0" w:firstLine="480" w:firstLineChars="200"/>
              <w:jc w:val="both"/>
              <w:textAlignment w:val="baseline"/>
              <w:rPr>
                <w:rFonts w:hint="eastAsia" w:ascii="宋体" w:hAnsi="宋体" w:eastAsia="宋体" w:cs="宋体"/>
                <w:spacing w:val="12"/>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w:t>
            </w:r>
            <w:r>
              <w:rPr>
                <w:rFonts w:hint="eastAsia" w:ascii="宋体" w:hAnsi="宋体" w:eastAsia="宋体" w:cs="宋体"/>
                <w:spacing w:val="12"/>
                <w:sz w:val="24"/>
                <w:szCs w:val="24"/>
              </w:rPr>
              <w:t>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val="0"/>
              <w:topLinePunct w:val="0"/>
              <w:autoSpaceDE w:val="0"/>
              <w:autoSpaceDN w:val="0"/>
              <w:bidi w:val="0"/>
              <w:adjustRightInd w:val="0"/>
              <w:snapToGrid w:val="0"/>
              <w:spacing w:line="400" w:lineRule="exact"/>
              <w:ind w:left="0" w:firstLine="528" w:firstLineChars="200"/>
              <w:jc w:val="both"/>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报价说明生成电子投标文件最后一步，投标制作软件会弹出投标报价确认框，请将统一折扣(%)填入投标报价(费率)中，如统一折扣为80%,请在投标报价栏内填写80即可，供货日期统一填写730 天。</w:t>
            </w:r>
          </w:p>
          <w:p>
            <w:pPr>
              <w:keepNext w:val="0"/>
              <w:keepLines w:val="0"/>
              <w:pageBreakBefore w:val="0"/>
              <w:widowControl/>
              <w:kinsoku/>
              <w:wordWrap/>
              <w:overflowPunct w:val="0"/>
              <w:topLinePunct w:val="0"/>
              <w:autoSpaceDE w:val="0"/>
              <w:autoSpaceDN w:val="0"/>
              <w:bidi w:val="0"/>
              <w:adjustRightInd w:val="0"/>
              <w:snapToGrid w:val="0"/>
              <w:spacing w:line="400" w:lineRule="exact"/>
              <w:ind w:left="0" w:firstLine="528" w:firstLineChars="200"/>
              <w:jc w:val="both"/>
              <w:textAlignment w:val="baseline"/>
              <w:rPr>
                <w:rFonts w:hint="eastAsia" w:ascii="宋体" w:hAnsi="宋体" w:eastAsia="宋体" w:cs="宋体"/>
                <w:sz w:val="24"/>
                <w:szCs w:val="24"/>
              </w:rPr>
            </w:pPr>
            <w:r>
              <w:rPr>
                <w:rFonts w:hint="eastAsia" w:ascii="宋体" w:hAnsi="宋体" w:eastAsia="宋体" w:cs="宋体"/>
                <w:spacing w:val="12"/>
                <w:sz w:val="24"/>
                <w:szCs w:val="24"/>
              </w:rPr>
              <w:t>供应商应对所报价格的真实性负责，供应商最高报价 不能高于当前市场价，经查实提供虚假报价的，将取消其投标资格。</w:t>
            </w:r>
            <w:r>
              <w:rPr>
                <w:rFonts w:hint="eastAsia" w:ascii="宋体" w:hAnsi="宋体" w:eastAsia="宋体" w:cs="宋体"/>
                <w:sz w:val="24"/>
                <w:szCs w:val="24"/>
              </w:rPr>
              <w:tab/>
            </w:r>
          </w:p>
        </w:tc>
        <w:tc>
          <w:tcPr>
            <w:tcW w:w="775" w:type="dxa"/>
            <w:vAlign w:val="center"/>
          </w:tcPr>
          <w:p>
            <w:pPr>
              <w:spacing w:before="74" w:line="190" w:lineRule="auto"/>
              <w:jc w:val="center"/>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pacing w:val="-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0" w:hRule="atLeast"/>
        </w:trPr>
        <w:tc>
          <w:tcPr>
            <w:tcW w:w="833"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z w:val="24"/>
                <w:szCs w:val="24"/>
              </w:rPr>
            </w:pPr>
            <w:r>
              <w:rPr>
                <w:rFonts w:hint="eastAsia" w:ascii="宋体" w:hAnsi="宋体" w:eastAsia="宋体" w:cs="宋体"/>
                <w:sz w:val="24"/>
                <w:szCs w:val="24"/>
              </w:rPr>
              <w:t>商务</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z w:val="24"/>
                <w:szCs w:val="24"/>
              </w:rPr>
            </w:pPr>
            <w:r>
              <w:rPr>
                <w:rFonts w:hint="eastAsia" w:ascii="宋体" w:hAnsi="宋体" w:eastAsia="宋体" w:cs="宋体"/>
                <w:sz w:val="24"/>
                <w:szCs w:val="24"/>
              </w:rPr>
              <w:t>部分</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18分</w:t>
            </w:r>
            <w:r>
              <w:rPr>
                <w:rFonts w:hint="eastAsia" w:ascii="宋体" w:hAnsi="宋体" w:eastAsia="宋体" w:cs="宋体"/>
                <w:sz w:val="24"/>
                <w:szCs w:val="24"/>
                <w:lang w:eastAsia="zh-CN"/>
              </w:rPr>
              <w:t>）</w:t>
            </w:r>
          </w:p>
        </w:tc>
        <w:tc>
          <w:tcPr>
            <w:tcW w:w="888" w:type="dxa"/>
            <w:vMerge w:val="restart"/>
            <w:vAlign w:val="center"/>
          </w:tcPr>
          <w:p>
            <w:pPr>
              <w:spacing w:before="75" w:line="453" w:lineRule="auto"/>
              <w:ind w:right="155"/>
              <w:jc w:val="center"/>
              <w:rPr>
                <w:rFonts w:hint="eastAsia" w:ascii="宋体" w:hAnsi="宋体" w:eastAsia="宋体" w:cs="宋体"/>
                <w:sz w:val="24"/>
                <w:szCs w:val="24"/>
              </w:rPr>
            </w:pPr>
            <w:r>
              <w:rPr>
                <w:rFonts w:hint="eastAsia" w:ascii="宋体" w:hAnsi="宋体" w:eastAsia="宋体" w:cs="宋体"/>
                <w:sz w:val="24"/>
                <w:szCs w:val="24"/>
              </w:rPr>
              <w:t>企业综合实力</w:t>
            </w:r>
          </w:p>
        </w:tc>
        <w:tc>
          <w:tcPr>
            <w:tcW w:w="6762" w:type="dxa"/>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响应文件格式完全符合征集文件要求、目录结构完整、页码指向 清晰、文件内容完整清楚、附件齐全得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一项不符合扣</w:t>
            </w:r>
            <w:r>
              <w:rPr>
                <w:rFonts w:hint="eastAsia" w:ascii="宋体" w:hAnsi="宋体" w:eastAsia="宋体" w:cs="宋体"/>
                <w:sz w:val="24"/>
                <w:szCs w:val="24"/>
                <w:lang w:val="en-US" w:eastAsia="zh-CN"/>
              </w:rPr>
              <w:t>0.5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扣完为止。</w:t>
            </w:r>
          </w:p>
        </w:tc>
        <w:tc>
          <w:tcPr>
            <w:tcW w:w="775" w:type="dxa"/>
            <w:vAlign w:val="center"/>
          </w:tcPr>
          <w:p>
            <w:pPr>
              <w:spacing w:before="75" w:line="228" w:lineRule="auto"/>
              <w:jc w:val="center"/>
              <w:rPr>
                <w:rFonts w:hint="eastAsia" w:ascii="宋体" w:hAnsi="宋体" w:eastAsia="宋体" w:cs="宋体"/>
                <w:sz w:val="24"/>
                <w:szCs w:val="24"/>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96" w:hRule="atLeast"/>
        </w:trPr>
        <w:tc>
          <w:tcPr>
            <w:tcW w:w="833" w:type="dxa"/>
            <w:vMerge w:val="continue"/>
            <w:vAlign w:val="center"/>
          </w:tcPr>
          <w:p>
            <w:pPr>
              <w:jc w:val="both"/>
              <w:rPr>
                <w:rFonts w:hint="eastAsia" w:ascii="宋体" w:hAnsi="宋体" w:eastAsia="宋体" w:cs="宋体"/>
                <w:sz w:val="24"/>
                <w:szCs w:val="24"/>
              </w:rPr>
            </w:pPr>
          </w:p>
        </w:tc>
        <w:tc>
          <w:tcPr>
            <w:tcW w:w="888" w:type="dxa"/>
            <w:vMerge w:val="continue"/>
            <w:vAlign w:val="center"/>
          </w:tcPr>
          <w:p>
            <w:pPr>
              <w:jc w:val="both"/>
              <w:rPr>
                <w:rFonts w:hint="eastAsia" w:ascii="宋体" w:hAnsi="宋体" w:eastAsia="宋体" w:cs="宋体"/>
                <w:sz w:val="24"/>
                <w:szCs w:val="24"/>
              </w:rPr>
            </w:pPr>
          </w:p>
        </w:tc>
        <w:tc>
          <w:tcPr>
            <w:tcW w:w="6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响应文件商务服务完全满足征集文件商务要求得3分，负偏离一项 扣1分，扣完为止。</w:t>
            </w:r>
          </w:p>
        </w:tc>
        <w:tc>
          <w:tcPr>
            <w:tcW w:w="775" w:type="dxa"/>
            <w:vAlign w:val="center"/>
          </w:tcPr>
          <w:p>
            <w:pPr>
              <w:spacing w:before="75" w:line="228" w:lineRule="auto"/>
              <w:jc w:val="center"/>
              <w:rPr>
                <w:rFonts w:hint="eastAsia" w:ascii="宋体" w:hAnsi="宋体" w:eastAsia="宋体" w:cs="宋体"/>
                <w:sz w:val="24"/>
                <w:szCs w:val="24"/>
              </w:rPr>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33" w:hRule="atLeast"/>
        </w:trPr>
        <w:tc>
          <w:tcPr>
            <w:tcW w:w="833" w:type="dxa"/>
            <w:vMerge w:val="continue"/>
            <w:vAlign w:val="center"/>
          </w:tcPr>
          <w:p>
            <w:pPr>
              <w:jc w:val="both"/>
              <w:rPr>
                <w:rFonts w:hint="eastAsia" w:ascii="宋体" w:hAnsi="宋体" w:eastAsia="宋体" w:cs="宋体"/>
                <w:sz w:val="24"/>
                <w:szCs w:val="24"/>
              </w:rPr>
            </w:pPr>
          </w:p>
        </w:tc>
        <w:tc>
          <w:tcPr>
            <w:tcW w:w="888" w:type="dxa"/>
            <w:vMerge w:val="continue"/>
            <w:vAlign w:val="center"/>
          </w:tcPr>
          <w:p>
            <w:pPr>
              <w:jc w:val="both"/>
              <w:rPr>
                <w:rFonts w:hint="eastAsia" w:ascii="宋体" w:hAnsi="宋体" w:eastAsia="宋体" w:cs="宋体"/>
                <w:sz w:val="24"/>
                <w:szCs w:val="24"/>
              </w:rPr>
            </w:pPr>
          </w:p>
        </w:tc>
        <w:tc>
          <w:tcPr>
            <w:tcW w:w="6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供应商提供类似项目业绩，每提供一个得0.5分(须提供中标通知 书或合同扫描件)，最高得2分。</w:t>
            </w:r>
          </w:p>
        </w:tc>
        <w:tc>
          <w:tcPr>
            <w:tcW w:w="775" w:type="dxa"/>
            <w:vAlign w:val="center"/>
          </w:tcPr>
          <w:p>
            <w:pPr>
              <w:spacing w:before="75" w:line="228" w:lineRule="auto"/>
              <w:jc w:val="center"/>
              <w:rPr>
                <w:rFonts w:hint="eastAsia" w:ascii="宋体" w:hAnsi="宋体" w:eastAsia="宋体" w:cs="宋体"/>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33" w:hRule="atLeast"/>
        </w:trPr>
        <w:tc>
          <w:tcPr>
            <w:tcW w:w="833" w:type="dxa"/>
            <w:vMerge w:val="continue"/>
            <w:vAlign w:val="center"/>
          </w:tcPr>
          <w:p>
            <w:pPr>
              <w:jc w:val="both"/>
              <w:rPr>
                <w:rFonts w:hint="eastAsia" w:ascii="宋体" w:hAnsi="宋体" w:eastAsia="宋体" w:cs="宋体"/>
                <w:sz w:val="24"/>
                <w:szCs w:val="24"/>
              </w:rPr>
            </w:pPr>
          </w:p>
        </w:tc>
        <w:tc>
          <w:tcPr>
            <w:tcW w:w="888" w:type="dxa"/>
            <w:vMerge w:val="continue"/>
            <w:vAlign w:val="center"/>
          </w:tcPr>
          <w:p>
            <w:pPr>
              <w:jc w:val="both"/>
              <w:rPr>
                <w:rFonts w:hint="eastAsia" w:ascii="宋体" w:hAnsi="宋体" w:eastAsia="宋体" w:cs="宋体"/>
                <w:sz w:val="24"/>
                <w:szCs w:val="24"/>
              </w:rPr>
            </w:pPr>
          </w:p>
        </w:tc>
        <w:tc>
          <w:tcPr>
            <w:tcW w:w="6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供应商承诺接到报案后现场勘查人员能在10分钟内响应，1小时内 到达事故现场得</w:t>
            </w:r>
            <w:r>
              <w:rPr>
                <w:rFonts w:hint="eastAsia" w:ascii="宋体" w:hAnsi="宋体" w:eastAsia="宋体" w:cs="宋体"/>
                <w:sz w:val="24"/>
                <w:szCs w:val="24"/>
                <w:lang w:val="en-US" w:eastAsia="zh-CN"/>
              </w:rPr>
              <w:t>3</w:t>
            </w:r>
            <w:r>
              <w:rPr>
                <w:rFonts w:hint="eastAsia" w:ascii="宋体" w:hAnsi="宋体" w:eastAsia="宋体" w:cs="宋体"/>
                <w:sz w:val="24"/>
                <w:szCs w:val="24"/>
              </w:rPr>
              <w:t>分，否则不得分</w:t>
            </w:r>
            <w:r>
              <w:rPr>
                <w:rFonts w:hint="eastAsia" w:ascii="宋体" w:hAnsi="宋体" w:eastAsia="宋体" w:cs="宋体"/>
                <w:sz w:val="24"/>
                <w:szCs w:val="24"/>
                <w:lang w:eastAsia="zh-CN"/>
              </w:rPr>
              <w:t>。</w:t>
            </w:r>
          </w:p>
        </w:tc>
        <w:tc>
          <w:tcPr>
            <w:tcW w:w="775" w:type="dxa"/>
            <w:vAlign w:val="center"/>
          </w:tcPr>
          <w:p>
            <w:pPr>
              <w:spacing w:before="75" w:line="228" w:lineRule="auto"/>
              <w:jc w:val="center"/>
              <w:rPr>
                <w:rFonts w:hint="eastAsia" w:ascii="宋体" w:hAnsi="宋体" w:eastAsia="宋体" w:cs="宋体"/>
                <w:sz w:val="24"/>
                <w:szCs w:val="24"/>
              </w:rPr>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51" w:hRule="atLeast"/>
        </w:trPr>
        <w:tc>
          <w:tcPr>
            <w:tcW w:w="833" w:type="dxa"/>
            <w:vMerge w:val="continue"/>
            <w:vAlign w:val="center"/>
          </w:tcPr>
          <w:p>
            <w:pPr>
              <w:jc w:val="both"/>
              <w:rPr>
                <w:rFonts w:hint="eastAsia" w:ascii="宋体" w:hAnsi="宋体" w:eastAsia="宋体" w:cs="宋体"/>
                <w:sz w:val="24"/>
                <w:szCs w:val="24"/>
              </w:rPr>
            </w:pPr>
          </w:p>
        </w:tc>
        <w:tc>
          <w:tcPr>
            <w:tcW w:w="888" w:type="dxa"/>
            <w:vMerge w:val="continue"/>
            <w:vAlign w:val="center"/>
          </w:tcPr>
          <w:p>
            <w:pPr>
              <w:jc w:val="both"/>
              <w:rPr>
                <w:rFonts w:hint="eastAsia" w:ascii="宋体" w:hAnsi="宋体" w:eastAsia="宋体" w:cs="宋体"/>
                <w:sz w:val="24"/>
                <w:szCs w:val="24"/>
              </w:rPr>
            </w:pPr>
          </w:p>
        </w:tc>
        <w:tc>
          <w:tcPr>
            <w:tcW w:w="6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供应商拥有的自有产权理赔勘查车辆，5辆及以上得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分，3-4辆得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分，1-2 辆得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分，没有不得分。</w:t>
            </w:r>
          </w:p>
        </w:tc>
        <w:tc>
          <w:tcPr>
            <w:tcW w:w="775" w:type="dxa"/>
            <w:vAlign w:val="center"/>
          </w:tcPr>
          <w:p>
            <w:pPr>
              <w:spacing w:before="7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jc w:val="center"/>
        </w:trPr>
        <w:tc>
          <w:tcPr>
            <w:tcW w:w="835"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74" w:line="454" w:lineRule="auto"/>
              <w:ind w:right="158"/>
              <w:jc w:val="center"/>
              <w:rPr>
                <w:rFonts w:hint="eastAsia" w:ascii="宋体" w:hAnsi="宋体" w:eastAsia="宋体" w:cs="宋体"/>
                <w:spacing w:val="7"/>
                <w:sz w:val="24"/>
                <w:szCs w:val="24"/>
              </w:rPr>
            </w:pPr>
            <w:r>
              <w:rPr>
                <w:rFonts w:hint="eastAsia" w:ascii="宋体" w:hAnsi="宋体" w:eastAsia="宋体" w:cs="宋体"/>
                <w:spacing w:val="8"/>
                <w:sz w:val="24"/>
                <w:szCs w:val="24"/>
              </w:rPr>
              <w:t>技</w:t>
            </w:r>
            <w:r>
              <w:rPr>
                <w:rFonts w:hint="eastAsia" w:ascii="宋体" w:hAnsi="宋体" w:eastAsia="宋体" w:cs="宋体"/>
                <w:spacing w:val="7"/>
                <w:sz w:val="24"/>
                <w:szCs w:val="24"/>
              </w:rPr>
              <w:t>术部分</w:t>
            </w:r>
          </w:p>
          <w:p>
            <w:pPr>
              <w:spacing w:before="74" w:line="454" w:lineRule="auto"/>
              <w:ind w:right="158"/>
              <w:jc w:val="center"/>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52分</w:t>
            </w:r>
            <w:r>
              <w:rPr>
                <w:rFonts w:hint="eastAsia" w:ascii="宋体" w:hAnsi="宋体" w:eastAsia="宋体" w:cs="宋体"/>
                <w:spacing w:val="7"/>
                <w:sz w:val="24"/>
                <w:szCs w:val="24"/>
                <w:lang w:eastAsia="zh-CN"/>
              </w:rPr>
              <w:t>）</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pacing w:val="8"/>
                <w:sz w:val="24"/>
                <w:szCs w:val="24"/>
                <w:lang w:val="en-US" w:eastAsia="zh-CN"/>
              </w:rPr>
              <w:t>技术负偏离</w:t>
            </w:r>
          </w:p>
        </w:tc>
        <w:tc>
          <w:tcPr>
            <w:tcW w:w="6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right="102"/>
              <w:jc w:val="left"/>
              <w:textAlignment w:val="baseline"/>
              <w:rPr>
                <w:rFonts w:hint="eastAsia" w:ascii="宋体" w:hAnsi="宋体" w:eastAsia="宋体" w:cs="宋体"/>
                <w:sz w:val="24"/>
                <w:szCs w:val="24"/>
              </w:rPr>
            </w:pPr>
            <w:r>
              <w:rPr>
                <w:rFonts w:hint="eastAsia" w:ascii="宋体" w:hAnsi="宋体" w:eastAsia="宋体" w:cs="宋体"/>
                <w:sz w:val="24"/>
                <w:szCs w:val="24"/>
              </w:rPr>
              <w:t>供应商技术服务完全满足征集文件要求得</w:t>
            </w:r>
            <w:r>
              <w:rPr>
                <w:rFonts w:hint="eastAsia" w:ascii="宋体" w:hAnsi="宋体" w:eastAsia="宋体" w:cs="宋体"/>
                <w:sz w:val="24"/>
                <w:szCs w:val="24"/>
                <w:lang w:val="en-US" w:eastAsia="zh-CN"/>
              </w:rPr>
              <w:t>13</w:t>
            </w:r>
            <w:r>
              <w:rPr>
                <w:rFonts w:hint="eastAsia" w:ascii="宋体" w:hAnsi="宋体" w:eastAsia="宋体" w:cs="宋体"/>
                <w:sz w:val="24"/>
                <w:szCs w:val="24"/>
              </w:rPr>
              <w:t>分，负偏离一项扣1分</w:t>
            </w:r>
            <w:r>
              <w:rPr>
                <w:rFonts w:hint="eastAsia" w:ascii="宋体" w:hAnsi="宋体" w:eastAsia="宋体" w:cs="宋体"/>
                <w:sz w:val="24"/>
                <w:szCs w:val="24"/>
                <w:lang w:eastAsia="zh-CN"/>
              </w:rPr>
              <w:t>，</w:t>
            </w:r>
            <w:r>
              <w:rPr>
                <w:rFonts w:hint="eastAsia" w:ascii="宋体" w:hAnsi="宋体" w:eastAsia="宋体" w:cs="宋体"/>
                <w:sz w:val="24"/>
                <w:szCs w:val="24"/>
              </w:rPr>
              <w:t>扣完为止。</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jc w:val="center"/>
        </w:trPr>
        <w:tc>
          <w:tcPr>
            <w:tcW w:w="83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88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27" w:lineRule="auto"/>
              <w:jc w:val="center"/>
              <w:textAlignment w:val="baseline"/>
              <w:rPr>
                <w:rFonts w:hint="eastAsia" w:ascii="宋体" w:hAnsi="宋体" w:eastAsia="宋体" w:cs="宋体"/>
                <w:spacing w:val="7"/>
                <w:sz w:val="24"/>
                <w:szCs w:val="24"/>
              </w:rPr>
            </w:pPr>
            <w:r>
              <w:rPr>
                <w:rFonts w:hint="eastAsia" w:ascii="宋体" w:hAnsi="宋体" w:eastAsia="宋体" w:cs="宋体"/>
                <w:spacing w:val="9"/>
                <w:sz w:val="24"/>
                <w:szCs w:val="24"/>
              </w:rPr>
              <w:t>服</w:t>
            </w:r>
            <w:r>
              <w:rPr>
                <w:rFonts w:hint="eastAsia" w:ascii="宋体" w:hAnsi="宋体" w:eastAsia="宋体" w:cs="宋体"/>
                <w:spacing w:val="7"/>
                <w:sz w:val="24"/>
                <w:szCs w:val="24"/>
              </w:rPr>
              <w:t>务</w:t>
            </w:r>
          </w:p>
          <w:p>
            <w:pPr>
              <w:keepNext w:val="0"/>
              <w:keepLines w:val="0"/>
              <w:pageBreakBefore w:val="0"/>
              <w:widowControl/>
              <w:kinsoku/>
              <w:wordWrap/>
              <w:overflowPunct w:val="0"/>
              <w:topLinePunct w:val="0"/>
              <w:autoSpaceDE w:val="0"/>
              <w:autoSpaceDN w:val="0"/>
              <w:bidi w:val="0"/>
              <w:adjustRightInd w:val="0"/>
              <w:snapToGrid w:val="0"/>
              <w:spacing w:line="227" w:lineRule="auto"/>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承诺</w:t>
            </w:r>
          </w:p>
        </w:tc>
        <w:tc>
          <w:tcPr>
            <w:tcW w:w="6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供应商须就报案受理、查勘定损、赔款支付、客户回访、投诉处</w:t>
            </w:r>
          </w:p>
          <w:p>
            <w:pPr>
              <w:keepNext w:val="0"/>
              <w:keepLines w:val="0"/>
              <w:pageBreakBefore w:val="0"/>
              <w:widowControl/>
              <w:kinsoku/>
              <w:wordWrap/>
              <w:overflowPunct w:val="0"/>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理和依法合规等6个方面做出明确、具体的服务承诺，提供一项得</w:t>
            </w:r>
          </w:p>
          <w:p>
            <w:pPr>
              <w:keepNext w:val="0"/>
              <w:keepLines w:val="0"/>
              <w:pageBreakBefore w:val="0"/>
              <w:widowControl/>
              <w:kinsoku/>
              <w:wordWrap/>
              <w:overflowPunct w:val="0"/>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分，满分</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宋体" w:hAnsi="宋体" w:eastAsia="宋体" w:cs="宋体"/>
                <w:sz w:val="24"/>
                <w:szCs w:val="24"/>
              </w:rPr>
            </w:pP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jc w:val="center"/>
        </w:trPr>
        <w:tc>
          <w:tcPr>
            <w:tcW w:w="83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888" w:type="dxa"/>
            <w:tcBorders>
              <w:left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27" w:lineRule="auto"/>
              <w:jc w:val="center"/>
              <w:textAlignment w:val="baseline"/>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制度</w:t>
            </w:r>
          </w:p>
          <w:p>
            <w:pPr>
              <w:keepNext w:val="0"/>
              <w:keepLines w:val="0"/>
              <w:pageBreakBefore w:val="0"/>
              <w:widowControl/>
              <w:kinsoku/>
              <w:wordWrap/>
              <w:overflowPunct w:val="0"/>
              <w:topLinePunct w:val="0"/>
              <w:autoSpaceDE w:val="0"/>
              <w:autoSpaceDN w:val="0"/>
              <w:bidi w:val="0"/>
              <w:adjustRightInd w:val="0"/>
              <w:snapToGrid w:val="0"/>
              <w:spacing w:line="227" w:lineRule="auto"/>
              <w:jc w:val="center"/>
              <w:textAlignment w:val="baseline"/>
              <w:rPr>
                <w:rFonts w:hint="eastAsia" w:ascii="宋体" w:hAnsi="宋体" w:eastAsia="宋体" w:cs="宋体"/>
                <w:sz w:val="24"/>
                <w:szCs w:val="24"/>
              </w:rPr>
            </w:pPr>
            <w:r>
              <w:rPr>
                <w:rFonts w:hint="eastAsia" w:ascii="宋体" w:hAnsi="宋体" w:eastAsia="宋体" w:cs="宋体"/>
                <w:spacing w:val="9"/>
                <w:sz w:val="24"/>
                <w:szCs w:val="24"/>
                <w:lang w:val="en-US" w:eastAsia="zh-CN"/>
              </w:rPr>
              <w:t>建设</w:t>
            </w:r>
          </w:p>
        </w:tc>
        <w:tc>
          <w:tcPr>
            <w:tcW w:w="6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right="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供应商应具备覆盖车辆保险服务业务全流程的承保、理赔、回访 及投诉、再保险制度，提供一项制度得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分，满分</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宋体" w:hAnsi="宋体" w:eastAsia="宋体" w:cs="宋体"/>
                <w:sz w:val="24"/>
                <w:szCs w:val="24"/>
              </w:rPr>
            </w:pP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83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888" w:type="dxa"/>
            <w:vMerge w:val="restart"/>
            <w:tcBorders>
              <w:left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27" w:lineRule="auto"/>
              <w:jc w:val="center"/>
              <w:textAlignment w:val="baseline"/>
              <w:rPr>
                <w:rFonts w:hint="eastAsia" w:ascii="宋体" w:hAnsi="宋体" w:eastAsia="宋体" w:cs="宋体"/>
                <w:snapToGrid w:val="0"/>
                <w:color w:val="000000"/>
                <w:kern w:val="0"/>
                <w:sz w:val="21"/>
                <w:szCs w:val="21"/>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227" w:lineRule="auto"/>
              <w:jc w:val="center"/>
              <w:textAlignment w:val="baseline"/>
              <w:rPr>
                <w:rFonts w:hint="eastAsia" w:ascii="宋体" w:hAnsi="宋体" w:eastAsia="宋体" w:cs="宋体"/>
                <w:spacing w:val="7"/>
                <w:sz w:val="24"/>
                <w:szCs w:val="24"/>
              </w:rPr>
            </w:pPr>
            <w:r>
              <w:rPr>
                <w:rFonts w:hint="eastAsia" w:ascii="宋体" w:hAnsi="宋体" w:eastAsia="宋体" w:cs="宋体"/>
                <w:spacing w:val="9"/>
                <w:sz w:val="24"/>
                <w:szCs w:val="24"/>
              </w:rPr>
              <w:t>服</w:t>
            </w:r>
            <w:r>
              <w:rPr>
                <w:rFonts w:hint="eastAsia" w:ascii="宋体" w:hAnsi="宋体" w:eastAsia="宋体" w:cs="宋体"/>
                <w:spacing w:val="7"/>
                <w:sz w:val="24"/>
                <w:szCs w:val="24"/>
              </w:rPr>
              <w:t>务</w:t>
            </w:r>
          </w:p>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方案</w:t>
            </w:r>
          </w:p>
        </w:tc>
        <w:tc>
          <w:tcPr>
            <w:tcW w:w="6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right="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供应商须提供理赔服务方案，方案中应包括:查勘、定损、理赔的</w:t>
            </w:r>
          </w:p>
          <w:p>
            <w:pPr>
              <w:keepNext w:val="0"/>
              <w:keepLines w:val="0"/>
              <w:pageBreakBefore w:val="0"/>
              <w:widowControl/>
              <w:kinsoku/>
              <w:wordWrap/>
              <w:overflowPunct w:val="0"/>
              <w:topLinePunct w:val="0"/>
              <w:autoSpaceDE w:val="0"/>
              <w:autoSpaceDN w:val="0"/>
              <w:bidi w:val="0"/>
              <w:adjustRightInd w:val="0"/>
              <w:snapToGrid w:val="0"/>
              <w:spacing w:line="400" w:lineRule="exact"/>
              <w:ind w:right="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方式方法，供应商的风险管控措施四个方面，方案合理全面、切</w:t>
            </w:r>
          </w:p>
          <w:p>
            <w:pPr>
              <w:keepNext w:val="0"/>
              <w:keepLines w:val="0"/>
              <w:pageBreakBefore w:val="0"/>
              <w:widowControl/>
              <w:kinsoku/>
              <w:wordWrap/>
              <w:overflowPunct w:val="0"/>
              <w:topLinePunct w:val="0"/>
              <w:autoSpaceDE w:val="0"/>
              <w:autoSpaceDN w:val="0"/>
              <w:bidi w:val="0"/>
              <w:adjustRightInd w:val="0"/>
              <w:snapToGrid w:val="0"/>
              <w:spacing w:line="400" w:lineRule="exact"/>
              <w:ind w:right="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实可行、有针对性、条理清晰明确的得</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分；方案内容欠缺，条</w:t>
            </w:r>
          </w:p>
          <w:p>
            <w:pPr>
              <w:keepNext w:val="0"/>
              <w:keepLines w:val="0"/>
              <w:pageBreakBefore w:val="0"/>
              <w:widowControl/>
              <w:kinsoku/>
              <w:wordWrap/>
              <w:overflowPunct w:val="0"/>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理基本明确的得</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分；方案内容不全面，无针对性的得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分；不提供不得分。</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83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8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6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right="0"/>
              <w:jc w:val="left"/>
              <w:textAlignment w:val="baseline"/>
              <w:rPr>
                <w:rFonts w:hint="eastAsia" w:ascii="宋体" w:hAnsi="宋体" w:eastAsia="宋体" w:cs="宋体"/>
                <w:sz w:val="24"/>
                <w:szCs w:val="24"/>
              </w:rPr>
            </w:pPr>
            <w:r>
              <w:rPr>
                <w:rFonts w:hint="eastAsia" w:ascii="宋体" w:hAnsi="宋体" w:eastAsia="宋体" w:cs="宋体"/>
                <w:sz w:val="24"/>
                <w:szCs w:val="24"/>
              </w:rPr>
              <w:t>供应商须提供承保服务方案，方案中应包括：承保目标、承保的</w:t>
            </w:r>
          </w:p>
          <w:p>
            <w:pPr>
              <w:keepNext w:val="0"/>
              <w:keepLines w:val="0"/>
              <w:pageBreakBefore w:val="0"/>
              <w:widowControl/>
              <w:kinsoku/>
              <w:wordWrap/>
              <w:overflowPunct w:val="0"/>
              <w:topLinePunct w:val="0"/>
              <w:autoSpaceDE w:val="0"/>
              <w:autoSpaceDN w:val="0"/>
              <w:bidi w:val="0"/>
              <w:adjustRightInd w:val="0"/>
              <w:snapToGrid w:val="0"/>
              <w:spacing w:line="400" w:lineRule="exact"/>
              <w:ind w:right="0"/>
              <w:jc w:val="left"/>
              <w:textAlignment w:val="baseline"/>
              <w:rPr>
                <w:rFonts w:hint="eastAsia" w:ascii="宋体" w:hAnsi="宋体" w:eastAsia="宋体" w:cs="宋体"/>
                <w:sz w:val="24"/>
                <w:szCs w:val="24"/>
              </w:rPr>
            </w:pPr>
            <w:r>
              <w:rPr>
                <w:rFonts w:hint="eastAsia" w:ascii="宋体" w:hAnsi="宋体" w:eastAsia="宋体" w:cs="宋体"/>
                <w:sz w:val="24"/>
                <w:szCs w:val="24"/>
              </w:rPr>
              <w:t>方式方法、收集承保资料和保障措施等，方案合理全面、切实可</w:t>
            </w:r>
          </w:p>
          <w:p>
            <w:pPr>
              <w:keepNext w:val="0"/>
              <w:keepLines w:val="0"/>
              <w:pageBreakBefore w:val="0"/>
              <w:widowControl/>
              <w:kinsoku/>
              <w:wordWrap/>
              <w:overflowPunct w:val="0"/>
              <w:topLinePunct w:val="0"/>
              <w:autoSpaceDE w:val="0"/>
              <w:autoSpaceDN w:val="0"/>
              <w:bidi w:val="0"/>
              <w:adjustRightInd w:val="0"/>
              <w:snapToGrid w:val="0"/>
              <w:spacing w:line="400" w:lineRule="exact"/>
              <w:ind w:right="0"/>
              <w:jc w:val="left"/>
              <w:textAlignment w:val="baseline"/>
              <w:rPr>
                <w:rFonts w:hint="eastAsia" w:ascii="宋体" w:hAnsi="宋体" w:eastAsia="宋体" w:cs="宋体"/>
                <w:sz w:val="24"/>
                <w:szCs w:val="24"/>
              </w:rPr>
            </w:pPr>
            <w:r>
              <w:rPr>
                <w:rFonts w:hint="eastAsia" w:ascii="宋体" w:hAnsi="宋体" w:eastAsia="宋体" w:cs="宋体"/>
                <w:sz w:val="24"/>
                <w:szCs w:val="24"/>
              </w:rPr>
              <w:t>行、有针对性、条理清晰明确的得</w:t>
            </w:r>
            <w:r>
              <w:rPr>
                <w:rFonts w:hint="eastAsia" w:ascii="宋体" w:hAnsi="宋体" w:eastAsia="宋体" w:cs="宋体"/>
                <w:sz w:val="24"/>
                <w:szCs w:val="24"/>
                <w:lang w:val="en-US" w:eastAsia="zh-CN"/>
              </w:rPr>
              <w:t>10</w:t>
            </w:r>
            <w:r>
              <w:rPr>
                <w:rFonts w:hint="eastAsia" w:ascii="宋体" w:hAnsi="宋体" w:eastAsia="宋体" w:cs="宋体"/>
                <w:sz w:val="24"/>
                <w:szCs w:val="24"/>
              </w:rPr>
              <w:t>分；方案内容欠缺，条理基</w:t>
            </w:r>
          </w:p>
          <w:p>
            <w:pPr>
              <w:keepNext w:val="0"/>
              <w:keepLines w:val="0"/>
              <w:pageBreakBefore w:val="0"/>
              <w:widowControl/>
              <w:kinsoku/>
              <w:wordWrap/>
              <w:overflowPunct w:val="0"/>
              <w:topLinePunct w:val="0"/>
              <w:autoSpaceDE w:val="0"/>
              <w:autoSpaceDN w:val="0"/>
              <w:bidi w:val="0"/>
              <w:adjustRightInd w:val="0"/>
              <w:snapToGrid w:val="0"/>
              <w:spacing w:line="400" w:lineRule="exact"/>
              <w:ind w:right="0"/>
              <w:jc w:val="left"/>
              <w:textAlignment w:val="baseline"/>
              <w:rPr>
                <w:rFonts w:hint="eastAsia" w:ascii="宋体" w:hAnsi="宋体" w:eastAsia="宋体" w:cs="宋体"/>
                <w:sz w:val="24"/>
                <w:szCs w:val="24"/>
              </w:rPr>
            </w:pPr>
            <w:r>
              <w:rPr>
                <w:rFonts w:hint="eastAsia" w:ascii="宋体" w:hAnsi="宋体" w:eastAsia="宋体" w:cs="宋体"/>
                <w:sz w:val="24"/>
                <w:szCs w:val="24"/>
              </w:rPr>
              <w:t>本明确的得</w:t>
            </w:r>
            <w:r>
              <w:rPr>
                <w:rFonts w:hint="eastAsia" w:ascii="宋体" w:hAnsi="宋体" w:eastAsia="宋体" w:cs="宋体"/>
                <w:sz w:val="24"/>
                <w:szCs w:val="24"/>
                <w:lang w:val="en-US" w:eastAsia="zh-CN"/>
              </w:rPr>
              <w:t>6</w:t>
            </w:r>
            <w:r>
              <w:rPr>
                <w:rFonts w:hint="eastAsia" w:ascii="宋体" w:hAnsi="宋体" w:eastAsia="宋体" w:cs="宋体"/>
                <w:sz w:val="24"/>
                <w:szCs w:val="24"/>
              </w:rPr>
              <w:t>分；方案内容不全面，无针对性的得</w:t>
            </w:r>
            <w:r>
              <w:rPr>
                <w:rFonts w:hint="eastAsia" w:ascii="宋体" w:hAnsi="宋体" w:eastAsia="宋体" w:cs="宋体"/>
                <w:sz w:val="24"/>
                <w:szCs w:val="24"/>
                <w:lang w:val="en-US" w:eastAsia="zh-CN"/>
              </w:rPr>
              <w:t>2</w:t>
            </w:r>
            <w:r>
              <w:rPr>
                <w:rFonts w:hint="eastAsia" w:ascii="宋体" w:hAnsi="宋体" w:eastAsia="宋体" w:cs="宋体"/>
                <w:sz w:val="24"/>
                <w:szCs w:val="24"/>
              </w:rPr>
              <w:t>分；不提供不得分。</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宋体" w:hAnsi="宋体" w:eastAsia="宋体" w:cs="宋体"/>
                <w:sz w:val="24"/>
                <w:szCs w:val="24"/>
              </w:rPr>
            </w:pPr>
            <w:r>
              <w:rPr>
                <w:rFonts w:hint="eastAsia" w:ascii="宋体" w:hAnsi="宋体" w:eastAsia="宋体" w:cs="宋体"/>
                <w:spacing w:val="-4"/>
                <w:sz w:val="24"/>
                <w:szCs w:val="24"/>
                <w:lang w:val="en-US" w:eastAsia="zh-CN"/>
              </w:rPr>
              <w:t>10</w:t>
            </w:r>
            <w:r>
              <w:rPr>
                <w:rFonts w:hint="eastAsia" w:ascii="宋体" w:hAnsi="宋体" w:eastAsia="宋体" w:cs="宋体"/>
                <w:spacing w:val="-2"/>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jc w:val="center"/>
        </w:trPr>
        <w:tc>
          <w:tcPr>
            <w:tcW w:w="83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88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27" w:lineRule="auto"/>
              <w:jc w:val="center"/>
              <w:textAlignment w:val="baseline"/>
              <w:rPr>
                <w:rFonts w:hint="eastAsia" w:ascii="宋体" w:hAnsi="宋体" w:eastAsia="宋体" w:cs="宋体"/>
                <w:spacing w:val="7"/>
                <w:sz w:val="24"/>
                <w:szCs w:val="24"/>
              </w:rPr>
            </w:pPr>
            <w:r>
              <w:rPr>
                <w:rFonts w:hint="eastAsia" w:ascii="宋体" w:hAnsi="宋体" w:eastAsia="宋体" w:cs="宋体"/>
                <w:spacing w:val="9"/>
                <w:sz w:val="24"/>
                <w:szCs w:val="24"/>
              </w:rPr>
              <w:t>应</w:t>
            </w:r>
            <w:r>
              <w:rPr>
                <w:rFonts w:hint="eastAsia" w:ascii="宋体" w:hAnsi="宋体" w:eastAsia="宋体" w:cs="宋体"/>
                <w:spacing w:val="7"/>
                <w:sz w:val="24"/>
                <w:szCs w:val="24"/>
              </w:rPr>
              <w:t>急</w:t>
            </w:r>
          </w:p>
          <w:p>
            <w:pPr>
              <w:keepNext w:val="0"/>
              <w:keepLines w:val="0"/>
              <w:pageBreakBefore w:val="0"/>
              <w:widowControl/>
              <w:kinsoku/>
              <w:wordWrap/>
              <w:overflowPunct w:val="0"/>
              <w:topLinePunct w:val="0"/>
              <w:autoSpaceDE w:val="0"/>
              <w:autoSpaceDN w:val="0"/>
              <w:bidi w:val="0"/>
              <w:adjustRightInd w:val="0"/>
              <w:snapToGrid w:val="0"/>
              <w:spacing w:line="227" w:lineRule="auto"/>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管理</w:t>
            </w:r>
          </w:p>
        </w:tc>
        <w:tc>
          <w:tcPr>
            <w:tcW w:w="676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right="0"/>
              <w:jc w:val="left"/>
              <w:textAlignment w:val="baseline"/>
              <w:rPr>
                <w:rFonts w:hint="eastAsia" w:ascii="宋体" w:hAnsi="宋体" w:eastAsia="宋体" w:cs="宋体"/>
                <w:sz w:val="24"/>
                <w:szCs w:val="24"/>
              </w:rPr>
            </w:pPr>
            <w:r>
              <w:rPr>
                <w:rFonts w:hint="eastAsia" w:ascii="宋体" w:hAnsi="宋体" w:eastAsia="宋体" w:cs="宋体"/>
                <w:sz w:val="24"/>
                <w:szCs w:val="24"/>
              </w:rPr>
              <w:t>供应商提供车辆保险现场勘查</w:t>
            </w:r>
            <w:r>
              <w:rPr>
                <w:rFonts w:hint="eastAsia" w:ascii="宋体" w:hAnsi="宋体" w:eastAsia="宋体" w:cs="宋体"/>
                <w:sz w:val="24"/>
                <w:szCs w:val="24"/>
                <w:lang w:eastAsia="zh-CN"/>
              </w:rPr>
              <w:t>、</w:t>
            </w:r>
            <w:r>
              <w:rPr>
                <w:rFonts w:hint="eastAsia" w:ascii="宋体" w:hAnsi="宋体" w:eastAsia="宋体" w:cs="宋体"/>
                <w:sz w:val="24"/>
                <w:szCs w:val="24"/>
              </w:rPr>
              <w:t>定损、理赔、投诉应急预案，方案合理全面、切实可行、有针对性、条理清晰明确的得</w:t>
            </w:r>
            <w:r>
              <w:rPr>
                <w:rFonts w:hint="eastAsia" w:ascii="宋体" w:hAnsi="宋体" w:eastAsia="宋体" w:cs="宋体"/>
                <w:sz w:val="24"/>
                <w:szCs w:val="24"/>
                <w:lang w:val="en-US" w:eastAsia="zh-CN"/>
              </w:rPr>
              <w:t>8</w:t>
            </w:r>
            <w:r>
              <w:rPr>
                <w:rFonts w:hint="eastAsia" w:ascii="宋体" w:hAnsi="宋体" w:eastAsia="宋体" w:cs="宋体"/>
                <w:sz w:val="24"/>
                <w:szCs w:val="24"/>
              </w:rPr>
              <w:t>分；方案内容欠缺，条理基本明确的得</w:t>
            </w:r>
            <w:r>
              <w:rPr>
                <w:rFonts w:hint="eastAsia" w:ascii="宋体" w:hAnsi="宋体" w:eastAsia="宋体" w:cs="宋体"/>
                <w:sz w:val="24"/>
                <w:szCs w:val="24"/>
                <w:lang w:val="en-US" w:eastAsia="zh-CN"/>
              </w:rPr>
              <w:t>6</w:t>
            </w:r>
            <w:r>
              <w:rPr>
                <w:rFonts w:hint="eastAsia" w:ascii="宋体" w:hAnsi="宋体" w:eastAsia="宋体" w:cs="宋体"/>
                <w:sz w:val="24"/>
                <w:szCs w:val="24"/>
              </w:rPr>
              <w:t>分；方案内容不全面，无针对性 的得</w:t>
            </w:r>
            <w:r>
              <w:rPr>
                <w:rFonts w:hint="eastAsia" w:ascii="宋体" w:hAnsi="宋体" w:eastAsia="宋体" w:cs="宋体"/>
                <w:sz w:val="24"/>
                <w:szCs w:val="24"/>
                <w:lang w:val="en-US" w:eastAsia="zh-CN"/>
              </w:rPr>
              <w:t>2</w:t>
            </w:r>
            <w:r>
              <w:rPr>
                <w:rFonts w:hint="eastAsia" w:ascii="宋体" w:hAnsi="宋体" w:eastAsia="宋体" w:cs="宋体"/>
                <w:sz w:val="24"/>
                <w:szCs w:val="24"/>
              </w:rPr>
              <w:t>分；不提供不得分。</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宋体" w:hAnsi="宋体" w:eastAsia="宋体" w:cs="宋体"/>
                <w:sz w:val="24"/>
                <w:szCs w:val="24"/>
              </w:rPr>
            </w:pPr>
            <w:r>
              <w:rPr>
                <w:rFonts w:hint="eastAsia" w:ascii="宋体" w:hAnsi="宋体" w:eastAsia="宋体" w:cs="宋体"/>
                <w:spacing w:val="-4"/>
                <w:sz w:val="24"/>
                <w:szCs w:val="24"/>
                <w:lang w:val="en-US" w:eastAsia="zh-CN"/>
              </w:rPr>
              <w:t>8分</w:t>
            </w:r>
          </w:p>
        </w:tc>
      </w:tr>
    </w:tbl>
    <w:p>
      <w:pPr>
        <w:rPr>
          <w:rFonts w:hint="eastAsia" w:ascii="宋体" w:hAnsi="宋体" w:eastAsia="宋体" w:cs="宋体"/>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524" w:firstLineChars="200"/>
        <w:textAlignment w:val="baseline"/>
        <w:rPr>
          <w:rFonts w:hint="eastAsia" w:ascii="宋体" w:hAnsi="宋体" w:eastAsia="宋体" w:cs="宋体"/>
          <w:spacing w:val="11"/>
          <w:position w:val="1"/>
          <w:sz w:val="24"/>
          <w:szCs w:val="24"/>
          <w14:textOutline w14:w="4358" w14:cap="sq" w14:cmpd="sng">
            <w14:solidFill>
              <w14:srgbClr w14:val="000000"/>
            </w14:solidFill>
            <w14:prstDash w14:val="solid"/>
            <w14:bevel/>
          </w14:textOutline>
        </w:rPr>
      </w:pPr>
      <w:r>
        <w:rPr>
          <w:rFonts w:hint="eastAsia" w:ascii="宋体" w:hAnsi="宋体" w:eastAsia="宋体" w:cs="宋体"/>
          <w:spacing w:val="11"/>
          <w:position w:val="1"/>
          <w:sz w:val="24"/>
          <w:szCs w:val="24"/>
          <w14:textOutline w14:w="4358" w14:cap="sq" w14:cmpd="sng">
            <w14:solidFill>
              <w14:srgbClr w14:val="000000"/>
            </w14:solidFill>
            <w14:prstDash w14:val="solid"/>
            <w14:bevel/>
          </w14:textOutline>
        </w:rPr>
        <w:t>特别说明：所有供应商必须真实申报，评标委员会确定入围单位后，采购人将组织相关人员进行实地考察，如与申报信息不符将直接取消入围资格。</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2" w:firstLineChars="200"/>
        <w:textAlignment w:val="baseline"/>
        <w:rPr>
          <w:rFonts w:hint="eastAsia" w:ascii="宋体" w:hAnsi="宋体" w:eastAsia="宋体" w:cs="宋体"/>
          <w:b/>
          <w:bCs/>
          <w:color w:val="000000" w:themeColor="text1"/>
          <w:spacing w:val="0"/>
          <w:position w:val="0"/>
          <w:sz w:val="24"/>
          <w:szCs w:val="24"/>
          <w14:textFill>
            <w14:solidFill>
              <w14:schemeClr w14:val="tx1"/>
            </w14:solidFill>
          </w14:textFill>
        </w:rPr>
      </w:pPr>
      <w:r>
        <w:rPr>
          <w:rFonts w:hint="eastAsia" w:ascii="宋体" w:hAnsi="宋体" w:eastAsia="宋体" w:cs="宋体"/>
          <w:b/>
          <w:bCs/>
          <w:color w:val="000000" w:themeColor="text1"/>
          <w:spacing w:val="0"/>
          <w:position w:val="0"/>
          <w:sz w:val="24"/>
          <w:szCs w:val="24"/>
          <w14:textFill>
            <w14:solidFill>
              <w14:schemeClr w14:val="tx1"/>
            </w14:solidFill>
          </w14:textFill>
        </w:rPr>
        <w:t>3.响应文件无效情形</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2" w:firstLineChars="200"/>
        <w:textAlignment w:val="baseline"/>
        <w:rPr>
          <w:rFonts w:hint="eastAsia" w:ascii="宋体" w:hAnsi="宋体" w:eastAsia="宋体" w:cs="宋体"/>
          <w:b/>
          <w:bCs/>
          <w:color w:val="000000" w:themeColor="text1"/>
          <w:spacing w:val="0"/>
          <w:position w:val="0"/>
          <w:sz w:val="24"/>
          <w:szCs w:val="24"/>
          <w14:textFill>
            <w14:solidFill>
              <w14:schemeClr w14:val="tx1"/>
            </w14:solidFill>
          </w14:textFill>
        </w:rPr>
      </w:pPr>
      <w:r>
        <w:rPr>
          <w:rFonts w:hint="eastAsia" w:ascii="宋体" w:hAnsi="宋体" w:eastAsia="宋体" w:cs="宋体"/>
          <w:b/>
          <w:bCs/>
          <w:color w:val="000000" w:themeColor="text1"/>
          <w:spacing w:val="0"/>
          <w:position w:val="0"/>
          <w:sz w:val="24"/>
          <w:szCs w:val="24"/>
          <w14:textFill>
            <w14:solidFill>
              <w14:schemeClr w14:val="tx1"/>
            </w14:solidFill>
          </w14:textFill>
        </w:rPr>
        <w:t>(1)供应商串通投标的情形</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eastAsia="宋体" w:cs="宋体"/>
          <w:color w:val="000000" w:themeColor="text1"/>
          <w:spacing w:val="0"/>
          <w:position w:val="0"/>
          <w:sz w:val="24"/>
          <w:szCs w:val="24"/>
          <w14:textFill>
            <w14:solidFill>
              <w14:schemeClr w14:val="tx1"/>
            </w14:solidFill>
          </w14:textFill>
        </w:rPr>
        <w:t>有下列情形之一的，视为供应商串通投标，其投标无效：</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eastAsia="宋体" w:cs="宋体"/>
          <w:color w:val="000000" w:themeColor="text1"/>
          <w:spacing w:val="0"/>
          <w:position w:val="0"/>
          <w:sz w:val="24"/>
          <w:szCs w:val="24"/>
          <w14:textFill>
            <w14:solidFill>
              <w14:schemeClr w14:val="tx1"/>
            </w14:solidFill>
          </w14:textFill>
        </w:rPr>
        <w:t>（1.1） 不同供应商的响应文件由同一单位或者个人编制；</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eastAsia="宋体" w:cs="宋体"/>
          <w:color w:val="000000" w:themeColor="text1"/>
          <w:spacing w:val="0"/>
          <w:position w:val="0"/>
          <w:sz w:val="24"/>
          <w:szCs w:val="24"/>
          <w14:textFill>
            <w14:solidFill>
              <w14:schemeClr w14:val="tx1"/>
            </w14:solidFill>
          </w14:textFill>
        </w:rPr>
        <w:t>（1.2）不同供应商委托同一单位或者个人办理投标事宜；</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eastAsia="宋体" w:cs="宋体"/>
          <w:color w:val="000000" w:themeColor="text1"/>
          <w:spacing w:val="0"/>
          <w:position w:val="0"/>
          <w:sz w:val="24"/>
          <w:szCs w:val="24"/>
          <w14:textFill>
            <w14:solidFill>
              <w14:schemeClr w14:val="tx1"/>
            </w14:solidFill>
          </w14:textFill>
        </w:rPr>
        <w:t>（1.3）不同供应商的响应文件载明的项目管理成员或者联系人员为同一人；</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000000" w:themeColor="text1"/>
          <w:spacing w:val="0"/>
          <w:position w:val="0"/>
          <w:sz w:val="24"/>
          <w:szCs w:val="24"/>
          <w:lang w:eastAsia="zh-CN"/>
          <w14:textFill>
            <w14:solidFill>
              <w14:schemeClr w14:val="tx1"/>
            </w14:solidFill>
          </w14:textFill>
        </w:rPr>
      </w:pPr>
      <w:r>
        <w:rPr>
          <w:rFonts w:hint="eastAsia" w:ascii="宋体" w:hAnsi="宋体" w:eastAsia="宋体" w:cs="宋体"/>
          <w:color w:val="000000" w:themeColor="text1"/>
          <w:spacing w:val="0"/>
          <w:position w:val="0"/>
          <w:sz w:val="24"/>
          <w:szCs w:val="24"/>
          <w14:textFill>
            <w14:solidFill>
              <w14:schemeClr w14:val="tx1"/>
            </w14:solidFill>
          </w14:textFill>
        </w:rPr>
        <w:t>（1.4）不同供应商的响应文件异常一致或者投标报价呈规律性差异</w:t>
      </w:r>
      <w:r>
        <w:rPr>
          <w:rFonts w:hint="eastAsia" w:ascii="宋体" w:hAnsi="宋体" w:eastAsia="宋体" w:cs="宋体"/>
          <w:color w:val="000000" w:themeColor="text1"/>
          <w:spacing w:val="0"/>
          <w:position w:val="0"/>
          <w:sz w:val="24"/>
          <w:szCs w:val="24"/>
          <w:lang w:eastAsia="zh-CN"/>
          <w14:textFill>
            <w14:solidFill>
              <w14:schemeClr w14:val="tx1"/>
            </w14:solidFill>
          </w14:textFill>
        </w:rPr>
        <w:t>。</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2" w:firstLineChars="200"/>
        <w:textAlignment w:val="baseline"/>
        <w:rPr>
          <w:rFonts w:hint="eastAsia" w:ascii="宋体" w:hAnsi="宋体" w:eastAsia="宋体" w:cs="宋体"/>
          <w:b/>
          <w:bCs/>
          <w:color w:val="000000" w:themeColor="text1"/>
          <w:spacing w:val="0"/>
          <w:position w:val="0"/>
          <w:sz w:val="24"/>
          <w:szCs w:val="24"/>
          <w14:textFill>
            <w14:solidFill>
              <w14:schemeClr w14:val="tx1"/>
            </w14:solidFill>
          </w14:textFill>
        </w:rPr>
      </w:pPr>
      <w:r>
        <w:rPr>
          <w:rFonts w:hint="eastAsia" w:ascii="宋体" w:hAnsi="宋体" w:eastAsia="宋体" w:cs="宋体"/>
          <w:b/>
          <w:bCs/>
          <w:color w:val="000000" w:themeColor="text1"/>
          <w:spacing w:val="0"/>
          <w:position w:val="0"/>
          <w:sz w:val="24"/>
          <w:szCs w:val="24"/>
          <w14:textFill>
            <w14:solidFill>
              <w14:schemeClr w14:val="tx1"/>
            </w14:solidFill>
          </w14:textFill>
        </w:rPr>
        <w:t>(2)投标无效的情形</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eastAsia="宋体" w:cs="宋体"/>
          <w:color w:val="000000" w:themeColor="text1"/>
          <w:spacing w:val="0"/>
          <w:position w:val="0"/>
          <w:sz w:val="24"/>
          <w:szCs w:val="24"/>
          <w14:textFill>
            <w14:solidFill>
              <w14:schemeClr w14:val="tx1"/>
            </w14:solidFill>
          </w14:textFill>
        </w:rPr>
        <w:t>供应商存在下列情况之一的，投标无效：</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eastAsia="宋体" w:cs="宋体"/>
          <w:color w:val="000000" w:themeColor="text1"/>
          <w:spacing w:val="0"/>
          <w:position w:val="0"/>
          <w:sz w:val="24"/>
          <w:szCs w:val="24"/>
          <w14:textFill>
            <w14:solidFill>
              <w14:schemeClr w14:val="tx1"/>
            </w14:solidFill>
          </w14:textFill>
        </w:rPr>
        <w:t>（2.1）响应文件未按征集文件要求签署、盖章的；</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eastAsia="宋体" w:cs="宋体"/>
          <w:color w:val="000000" w:themeColor="text1"/>
          <w:spacing w:val="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t>2.2</w:t>
      </w:r>
      <w:r>
        <w:rPr>
          <w:rFonts w:hint="eastAsia" w:ascii="宋体" w:hAnsi="宋体" w:eastAsia="宋体" w:cs="宋体"/>
          <w:color w:val="000000" w:themeColor="text1"/>
          <w:spacing w:val="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14:textFill>
            <w14:solidFill>
              <w14:schemeClr w14:val="tx1"/>
            </w14:solidFill>
          </w14:textFill>
        </w:rPr>
        <w:t>不具备征集文件中规定的资格要求的；</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eastAsia="宋体" w:cs="宋体"/>
          <w:color w:val="000000" w:themeColor="text1"/>
          <w:spacing w:val="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t>2.3</w:t>
      </w:r>
      <w:r>
        <w:rPr>
          <w:rFonts w:hint="eastAsia" w:ascii="宋体" w:hAnsi="宋体" w:eastAsia="宋体" w:cs="宋体"/>
          <w:color w:val="000000" w:themeColor="text1"/>
          <w:spacing w:val="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14:textFill>
            <w14:solidFill>
              <w14:schemeClr w14:val="tx1"/>
            </w14:solidFill>
          </w14:textFill>
        </w:rPr>
        <w:t>报价超过征集文件中规定的预算金额或者最高限价的；</w:t>
      </w:r>
    </w:p>
    <w:p>
      <w:pPr>
        <w:keepNext w:val="0"/>
        <w:keepLines w:val="0"/>
        <w:pageBreakBefore w:val="0"/>
        <w:widowControl/>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eastAsia="宋体" w:cs="宋体"/>
          <w:color w:val="000000" w:themeColor="text1"/>
          <w:spacing w:val="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t>2.4</w:t>
      </w:r>
      <w:r>
        <w:rPr>
          <w:rFonts w:hint="eastAsia" w:ascii="宋体" w:hAnsi="宋体" w:eastAsia="宋体" w:cs="宋体"/>
          <w:color w:val="000000" w:themeColor="text1"/>
          <w:spacing w:val="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14:textFill>
            <w14:solidFill>
              <w14:schemeClr w14:val="tx1"/>
            </w14:solidFill>
          </w14:textFill>
        </w:rPr>
        <w:t xml:space="preserve"> 响应文件含有采购人不能接受的附加条件的；</w:t>
      </w:r>
    </w:p>
    <w:p>
      <w:pPr>
        <w:rPr>
          <w:rFonts w:hint="eastAsia" w:ascii="宋体" w:hAnsi="宋体" w:eastAsia="宋体" w:cs="宋体"/>
          <w:b/>
          <w:bCs/>
          <w:color w:val="000000"/>
          <w:sz w:val="24"/>
          <w:szCs w:val="24"/>
        </w:rPr>
      </w:pPr>
      <w:r>
        <w:rPr>
          <w:rFonts w:hint="eastAsia" w:ascii="宋体" w:hAnsi="宋体" w:eastAsia="宋体" w:cs="宋体"/>
          <w:color w:val="000000" w:themeColor="text1"/>
          <w:spacing w:val="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t>2.5</w:t>
      </w:r>
      <w:r>
        <w:rPr>
          <w:rFonts w:hint="eastAsia" w:ascii="宋体" w:hAnsi="宋体" w:eastAsia="宋体" w:cs="宋体"/>
          <w:color w:val="000000" w:themeColor="text1"/>
          <w:spacing w:val="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14:textFill>
            <w14:solidFill>
              <w14:schemeClr w14:val="tx1"/>
            </w14:solidFill>
          </w14:textFill>
        </w:rPr>
        <w:t xml:space="preserve"> 法律、法规和征集文件规定的其他无效情形。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Theme="majorEastAsia" w:hAnsiTheme="majorEastAsia" w:eastAsiaTheme="majorEastAsia" w:cstheme="majorEastAsia"/>
          <w:lang w:val="en-US" w:eastAsia="zh-CN"/>
        </w:rPr>
      </w:pPr>
    </w:p>
    <w:sectPr>
      <w:headerReference r:id="rId5" w:type="default"/>
      <w:footerReference r:id="rId6" w:type="default"/>
      <w:pgSz w:w="11906" w:h="16838"/>
      <w:pgMar w:top="1134" w:right="1134" w:bottom="1134" w:left="1134" w:header="0" w:footer="663"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jc w:val="both"/>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D8CAC"/>
    <w:multiLevelType w:val="singleLevel"/>
    <w:tmpl w:val="D54D8CAC"/>
    <w:lvl w:ilvl="0" w:tentative="0">
      <w:start w:val="2"/>
      <w:numFmt w:val="chineseCounting"/>
      <w:suff w:val="space"/>
      <w:lvlText w:val="第%1章"/>
      <w:lvlJc w:val="left"/>
      <w:rPr>
        <w:rFonts w:hint="eastAsia"/>
      </w:rPr>
    </w:lvl>
  </w:abstractNum>
  <w:abstractNum w:abstractNumId="1">
    <w:nsid w:val="32D9E531"/>
    <w:multiLevelType w:val="singleLevel"/>
    <w:tmpl w:val="32D9E53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ODY0ODAwN2IzYTFlMTU5YjkyZWExODRjMzdlODYifQ=="/>
  </w:docVars>
  <w:rsids>
    <w:rsidRoot w:val="03346D42"/>
    <w:rsid w:val="015B0E74"/>
    <w:rsid w:val="01B36BD0"/>
    <w:rsid w:val="01EE7C08"/>
    <w:rsid w:val="01F07519"/>
    <w:rsid w:val="03346D42"/>
    <w:rsid w:val="04B54A0D"/>
    <w:rsid w:val="04CD5176"/>
    <w:rsid w:val="072365A6"/>
    <w:rsid w:val="07315422"/>
    <w:rsid w:val="074A3B33"/>
    <w:rsid w:val="07A22499"/>
    <w:rsid w:val="07A859D8"/>
    <w:rsid w:val="0828199A"/>
    <w:rsid w:val="084836F6"/>
    <w:rsid w:val="084B0235"/>
    <w:rsid w:val="08811BAC"/>
    <w:rsid w:val="0A8F5300"/>
    <w:rsid w:val="0B357905"/>
    <w:rsid w:val="0C0B7609"/>
    <w:rsid w:val="0CA368AB"/>
    <w:rsid w:val="0D8238FA"/>
    <w:rsid w:val="0E0367E9"/>
    <w:rsid w:val="0F0C5B71"/>
    <w:rsid w:val="0F57626C"/>
    <w:rsid w:val="0F784FB5"/>
    <w:rsid w:val="10C1473A"/>
    <w:rsid w:val="11B97700"/>
    <w:rsid w:val="12837EF9"/>
    <w:rsid w:val="15530CC2"/>
    <w:rsid w:val="176F31FD"/>
    <w:rsid w:val="17DE2FB7"/>
    <w:rsid w:val="18932E60"/>
    <w:rsid w:val="18A230A3"/>
    <w:rsid w:val="192F3B0E"/>
    <w:rsid w:val="197F0EA0"/>
    <w:rsid w:val="199508EE"/>
    <w:rsid w:val="1A9E28BF"/>
    <w:rsid w:val="1B26620D"/>
    <w:rsid w:val="1B397CEE"/>
    <w:rsid w:val="1B4B7D8E"/>
    <w:rsid w:val="1B5F3AA4"/>
    <w:rsid w:val="1C005644"/>
    <w:rsid w:val="1C8651B5"/>
    <w:rsid w:val="1CBF7298"/>
    <w:rsid w:val="1CCB6E3A"/>
    <w:rsid w:val="1D9B2A62"/>
    <w:rsid w:val="1DF148B0"/>
    <w:rsid w:val="1F8F4381"/>
    <w:rsid w:val="20D842B2"/>
    <w:rsid w:val="2109314C"/>
    <w:rsid w:val="21C22BB6"/>
    <w:rsid w:val="246B412B"/>
    <w:rsid w:val="24AE785E"/>
    <w:rsid w:val="25C21BEC"/>
    <w:rsid w:val="25F97CE2"/>
    <w:rsid w:val="263A2B6C"/>
    <w:rsid w:val="26F40F6D"/>
    <w:rsid w:val="27E86994"/>
    <w:rsid w:val="29836FDB"/>
    <w:rsid w:val="29EC0622"/>
    <w:rsid w:val="2A1E13F9"/>
    <w:rsid w:val="2AB3710F"/>
    <w:rsid w:val="2AC60E73"/>
    <w:rsid w:val="2B0C15F6"/>
    <w:rsid w:val="2BA666A3"/>
    <w:rsid w:val="2BD96984"/>
    <w:rsid w:val="2BEF61A7"/>
    <w:rsid w:val="2BFA7026"/>
    <w:rsid w:val="2C5A5092"/>
    <w:rsid w:val="2C6E7119"/>
    <w:rsid w:val="2C8303F7"/>
    <w:rsid w:val="2DC378EB"/>
    <w:rsid w:val="2E9F5C62"/>
    <w:rsid w:val="2EFA084F"/>
    <w:rsid w:val="2F404CEE"/>
    <w:rsid w:val="305F41AD"/>
    <w:rsid w:val="31F91B2E"/>
    <w:rsid w:val="33B12132"/>
    <w:rsid w:val="344A71B1"/>
    <w:rsid w:val="346959F7"/>
    <w:rsid w:val="34D0301A"/>
    <w:rsid w:val="359E55F9"/>
    <w:rsid w:val="36962041"/>
    <w:rsid w:val="37797999"/>
    <w:rsid w:val="38AD5420"/>
    <w:rsid w:val="3ABE751D"/>
    <w:rsid w:val="3C0C7F20"/>
    <w:rsid w:val="3C77C19C"/>
    <w:rsid w:val="3C83444A"/>
    <w:rsid w:val="3C9C1A33"/>
    <w:rsid w:val="3CAB4D29"/>
    <w:rsid w:val="3D723EDF"/>
    <w:rsid w:val="3DF81E5B"/>
    <w:rsid w:val="3E8A248B"/>
    <w:rsid w:val="3E9E7CE5"/>
    <w:rsid w:val="3F3F05A9"/>
    <w:rsid w:val="40C13D45"/>
    <w:rsid w:val="414C01B9"/>
    <w:rsid w:val="41A97EC4"/>
    <w:rsid w:val="41BB331A"/>
    <w:rsid w:val="41C52633"/>
    <w:rsid w:val="41CC2464"/>
    <w:rsid w:val="41E81355"/>
    <w:rsid w:val="41EC0886"/>
    <w:rsid w:val="422F5231"/>
    <w:rsid w:val="4249440B"/>
    <w:rsid w:val="42EE3904"/>
    <w:rsid w:val="439E4C53"/>
    <w:rsid w:val="43A318F9"/>
    <w:rsid w:val="45A22DE0"/>
    <w:rsid w:val="45F34DBA"/>
    <w:rsid w:val="46E269C7"/>
    <w:rsid w:val="47521611"/>
    <w:rsid w:val="4794079D"/>
    <w:rsid w:val="49CB3B7E"/>
    <w:rsid w:val="4A715312"/>
    <w:rsid w:val="4AD54A8E"/>
    <w:rsid w:val="4B1E5ECC"/>
    <w:rsid w:val="4BA803F5"/>
    <w:rsid w:val="4BB40B47"/>
    <w:rsid w:val="4CC9580F"/>
    <w:rsid w:val="4CE92A73"/>
    <w:rsid w:val="4D3937C8"/>
    <w:rsid w:val="4D4C1F02"/>
    <w:rsid w:val="4D746B23"/>
    <w:rsid w:val="4DAA5261"/>
    <w:rsid w:val="4DAC477B"/>
    <w:rsid w:val="4E434405"/>
    <w:rsid w:val="4E8B4231"/>
    <w:rsid w:val="4EEE5DD4"/>
    <w:rsid w:val="4F0516BA"/>
    <w:rsid w:val="50120532"/>
    <w:rsid w:val="51031C29"/>
    <w:rsid w:val="518E3BF9"/>
    <w:rsid w:val="51B55619"/>
    <w:rsid w:val="527674F5"/>
    <w:rsid w:val="52AE1EF3"/>
    <w:rsid w:val="52E548E8"/>
    <w:rsid w:val="536C7F5A"/>
    <w:rsid w:val="5473040A"/>
    <w:rsid w:val="54F53042"/>
    <w:rsid w:val="55777E0C"/>
    <w:rsid w:val="56A564F8"/>
    <w:rsid w:val="570D55B0"/>
    <w:rsid w:val="572225E3"/>
    <w:rsid w:val="57437223"/>
    <w:rsid w:val="576A0C54"/>
    <w:rsid w:val="5A3B68D8"/>
    <w:rsid w:val="5A414445"/>
    <w:rsid w:val="5A4C63EF"/>
    <w:rsid w:val="5DB669A1"/>
    <w:rsid w:val="5DBC7A56"/>
    <w:rsid w:val="5E0B6DD2"/>
    <w:rsid w:val="5F9D74C9"/>
    <w:rsid w:val="5FC03B07"/>
    <w:rsid w:val="60624BBE"/>
    <w:rsid w:val="607448F1"/>
    <w:rsid w:val="60FE1F7F"/>
    <w:rsid w:val="619F1F9F"/>
    <w:rsid w:val="61F42915"/>
    <w:rsid w:val="626F711E"/>
    <w:rsid w:val="63327A4D"/>
    <w:rsid w:val="636E387A"/>
    <w:rsid w:val="637A5D7B"/>
    <w:rsid w:val="63B53257"/>
    <w:rsid w:val="64590086"/>
    <w:rsid w:val="65924CA9"/>
    <w:rsid w:val="65C634F9"/>
    <w:rsid w:val="65F4565E"/>
    <w:rsid w:val="664B1C51"/>
    <w:rsid w:val="66611474"/>
    <w:rsid w:val="667C005C"/>
    <w:rsid w:val="66E0683D"/>
    <w:rsid w:val="67894715"/>
    <w:rsid w:val="69531548"/>
    <w:rsid w:val="696A0640"/>
    <w:rsid w:val="696E5437"/>
    <w:rsid w:val="69B07F0A"/>
    <w:rsid w:val="69EE1271"/>
    <w:rsid w:val="6A385B92"/>
    <w:rsid w:val="6A693C9B"/>
    <w:rsid w:val="6AD23CED"/>
    <w:rsid w:val="6B451364"/>
    <w:rsid w:val="6BC8377C"/>
    <w:rsid w:val="6D205BE5"/>
    <w:rsid w:val="6E375A9F"/>
    <w:rsid w:val="6ED265C5"/>
    <w:rsid w:val="6F541B76"/>
    <w:rsid w:val="6FC54822"/>
    <w:rsid w:val="70027824"/>
    <w:rsid w:val="702B2514"/>
    <w:rsid w:val="704C6CF1"/>
    <w:rsid w:val="705A140E"/>
    <w:rsid w:val="71014D70"/>
    <w:rsid w:val="718B55F7"/>
    <w:rsid w:val="71EC2F5F"/>
    <w:rsid w:val="71F66F14"/>
    <w:rsid w:val="72F773E8"/>
    <w:rsid w:val="734D58B9"/>
    <w:rsid w:val="73A93F37"/>
    <w:rsid w:val="74B813BB"/>
    <w:rsid w:val="75F145C2"/>
    <w:rsid w:val="76424E1E"/>
    <w:rsid w:val="77D56E30"/>
    <w:rsid w:val="77FD453C"/>
    <w:rsid w:val="7A903AF1"/>
    <w:rsid w:val="7A9C0875"/>
    <w:rsid w:val="7AC8166A"/>
    <w:rsid w:val="7B8C55F4"/>
    <w:rsid w:val="7BBC0B38"/>
    <w:rsid w:val="7BE40725"/>
    <w:rsid w:val="7C23477A"/>
    <w:rsid w:val="7CE5072D"/>
    <w:rsid w:val="7D1505B2"/>
    <w:rsid w:val="7D5E74BE"/>
    <w:rsid w:val="7DF88A08"/>
    <w:rsid w:val="7F842003"/>
    <w:rsid w:val="7F9D6E28"/>
    <w:rsid w:val="7FC42A1E"/>
    <w:rsid w:val="7FC4754B"/>
    <w:rsid w:val="7FDB599C"/>
    <w:rsid w:val="9D4B5CFF"/>
    <w:rsid w:val="BA7B23C6"/>
    <w:rsid w:val="F2F62F4E"/>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8" w:lineRule="auto"/>
      <w:jc w:val="center"/>
      <w:outlineLvl w:val="0"/>
    </w:pPr>
    <w:rPr>
      <w:b/>
      <w:bCs/>
      <w:kern w:val="44"/>
      <w:sz w:val="32"/>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
    <w:pPr>
      <w:spacing w:line="360" w:lineRule="auto"/>
      <w:ind w:firstLine="482" w:firstLineChars="200"/>
      <w:jc w:val="center"/>
      <w:outlineLvl w:val="2"/>
    </w:pPr>
    <w:rPr>
      <w:rFonts w:ascii="宋体" w:hAnsi="宋体" w:eastAsia="仿宋" w:cs="宋体"/>
      <w:b/>
      <w:sz w:val="30"/>
      <w:lang w:val="zh-CN"/>
    </w:rPr>
  </w:style>
  <w:style w:type="paragraph" w:styleId="5">
    <w:name w:val="heading 4"/>
    <w:basedOn w:val="1"/>
    <w:next w:val="1"/>
    <w:unhideWhenUsed/>
    <w:qFormat/>
    <w:uiPriority w:val="9"/>
    <w:pPr>
      <w:keepNext/>
      <w:keepLines/>
      <w:jc w:val="center"/>
      <w:outlineLvl w:val="3"/>
    </w:pPr>
    <w:rPr>
      <w:rFonts w:eastAsia="仿宋" w:asciiTheme="majorHAnsi" w:hAnsiTheme="majorHAnsi" w:cstheme="majorBidi"/>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rFonts w:ascii="Times New Roman" w:hAnsi="Times New Roman" w:eastAsia="宋体" w:cs="Times New Roman"/>
    </w:rPr>
  </w:style>
  <w:style w:type="paragraph" w:styleId="7">
    <w:name w:val="Normal Indent"/>
    <w:basedOn w:val="1"/>
    <w:qFormat/>
    <w:uiPriority w:val="0"/>
    <w:pPr>
      <w:ind w:firstLine="420" w:firstLineChars="200"/>
    </w:pPr>
  </w:style>
  <w:style w:type="paragraph" w:styleId="8">
    <w:name w:val="Body Text"/>
    <w:basedOn w:val="1"/>
    <w:next w:val="1"/>
    <w:qFormat/>
    <w:uiPriority w:val="99"/>
    <w:pPr>
      <w:tabs>
        <w:tab w:val="left" w:pos="8100"/>
      </w:tabs>
      <w:adjustRightInd w:val="0"/>
      <w:snapToGrid w:val="0"/>
      <w:spacing w:line="400" w:lineRule="exact"/>
    </w:pPr>
    <w:rPr>
      <w:rFonts w:ascii="仿宋_GB2312" w:hAnsi="宋体" w:eastAsia="仿宋_GB2312" w:cs="仿宋_GB2312"/>
      <w:spacing w:val="-12"/>
      <w:sz w:val="24"/>
    </w:rPr>
  </w:style>
  <w:style w:type="paragraph" w:styleId="9">
    <w:name w:val="Body Text Indent"/>
    <w:basedOn w:val="1"/>
    <w:next w:val="10"/>
    <w:qFormat/>
    <w:uiPriority w:val="0"/>
    <w:pPr>
      <w:ind w:left="1050" w:leftChars="500"/>
    </w:pPr>
    <w:rPr>
      <w:szCs w:val="21"/>
    </w:rPr>
  </w:style>
  <w:style w:type="paragraph" w:styleId="10">
    <w:name w:val="toc 9"/>
    <w:basedOn w:val="1"/>
    <w:next w:val="1"/>
    <w:qFormat/>
    <w:uiPriority w:val="39"/>
    <w:pPr>
      <w:ind w:left="3360" w:leftChars="1600"/>
    </w:pPr>
  </w:style>
  <w:style w:type="paragraph" w:styleId="11">
    <w:name w:val="Plain Text"/>
    <w:basedOn w:val="1"/>
    <w:qFormat/>
    <w:uiPriority w:val="0"/>
    <w:rPr>
      <w:rFonts w:ascii="宋体" w:hAnsi="Courier New" w:cs="宋体"/>
      <w:szCs w:val="22"/>
    </w:r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39"/>
    <w:pPr>
      <w:ind w:left="210"/>
      <w:jc w:val="left"/>
    </w:pPr>
    <w:rPr>
      <w:rFonts w:ascii="Calibri" w:hAnsi="Calibri"/>
      <w:smallCaps/>
      <w:sz w:val="20"/>
      <w:szCs w:val="20"/>
    </w:rPr>
  </w:style>
  <w:style w:type="paragraph" w:styleId="16">
    <w:name w:val="Body Text 2"/>
    <w:basedOn w:val="1"/>
    <w:qFormat/>
    <w:uiPriority w:val="99"/>
    <w:pPr>
      <w:spacing w:after="120" w:line="480" w:lineRule="auto"/>
    </w:pPr>
    <w:rPr>
      <w:kern w:val="0"/>
      <w:sz w:val="24"/>
    </w:rPr>
  </w:style>
  <w:style w:type="paragraph" w:styleId="17">
    <w:name w:val="HTML Preformatted"/>
    <w:basedOn w:val="1"/>
    <w:unhideWhenUsed/>
    <w:qFormat/>
    <w:uiPriority w:val="99"/>
    <w:rPr>
      <w:rFonts w:ascii="Courier New" w:hAnsi="Courier New" w:cs="Courier New"/>
      <w:sz w:val="20"/>
      <w:szCs w:val="20"/>
    </w:rPr>
  </w:style>
  <w:style w:type="paragraph" w:styleId="18">
    <w:name w:val="Normal (Web)"/>
    <w:basedOn w:val="1"/>
    <w:next w:val="1"/>
    <w:qFormat/>
    <w:uiPriority w:val="0"/>
    <w:pPr>
      <w:spacing w:beforeAutospacing="1" w:afterAutospacing="1"/>
      <w:jc w:val="left"/>
    </w:pPr>
    <w:rPr>
      <w:rFonts w:cs="Times New Roman"/>
      <w:kern w:val="0"/>
      <w:sz w:val="24"/>
    </w:rPr>
  </w:style>
  <w:style w:type="paragraph" w:styleId="19">
    <w:name w:val="Body Text First Indent"/>
    <w:basedOn w:val="8"/>
    <w:next w:val="1"/>
    <w:semiHidden/>
    <w:unhideWhenUsed/>
    <w:qFormat/>
    <w:uiPriority w:val="99"/>
    <w:pPr>
      <w:spacing w:after="120" w:line="240" w:lineRule="auto"/>
      <w:ind w:firstLine="420" w:firstLineChars="100"/>
    </w:pPr>
    <w:rPr>
      <w:color w:val="auto"/>
      <w:sz w:val="21"/>
    </w:rPr>
  </w:style>
  <w:style w:type="paragraph" w:styleId="20">
    <w:name w:val="Body Text First Indent 2"/>
    <w:basedOn w:val="9"/>
    <w:next w:val="19"/>
    <w:qFormat/>
    <w:uiPriority w:val="0"/>
    <w:pPr>
      <w:autoSpaceDE w:val="0"/>
      <w:autoSpaceDN w:val="0"/>
      <w:adjustRightInd w:val="0"/>
      <w:spacing w:after="120"/>
      <w:ind w:left="420" w:leftChars="200" w:firstLine="420" w:firstLineChars="200"/>
      <w:jc w:val="left"/>
    </w:pPr>
    <w:rPr>
      <w:rFonts w:ascii="宋体"/>
      <w:kern w:val="0"/>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99"/>
    <w:rPr>
      <w:color w:val="000099"/>
      <w:u w:val="none"/>
    </w:rPr>
  </w:style>
  <w:style w:type="paragraph" w:styleId="26">
    <w:name w:val="No Spacing"/>
    <w:qFormat/>
    <w:uiPriority w:val="1"/>
    <w:rPr>
      <w:rFonts w:ascii="Calibri" w:hAnsi="Calibri" w:eastAsia="宋体" w:cs="Times New Roman"/>
      <w:sz w:val="22"/>
      <w:szCs w:val="22"/>
      <w:lang w:val="en-US" w:eastAsia="zh-CN" w:bidi="ar-SA"/>
    </w:rPr>
  </w:style>
  <w:style w:type="paragraph" w:customStyle="1" w:styleId="27">
    <w:name w:val="Other|1"/>
    <w:basedOn w:val="1"/>
    <w:qFormat/>
    <w:uiPriority w:val="0"/>
    <w:pPr>
      <w:widowControl w:val="0"/>
      <w:shd w:val="clear" w:color="auto" w:fill="auto"/>
      <w:spacing w:line="377" w:lineRule="auto"/>
      <w:ind w:firstLine="400"/>
    </w:pPr>
    <w:rPr>
      <w:rFonts w:ascii="宋体" w:hAnsi="宋体" w:eastAsia="宋体" w:cs="宋体"/>
      <w:sz w:val="28"/>
      <w:szCs w:val="28"/>
      <w:u w:val="none"/>
      <w:shd w:val="clear" w:color="auto" w:fill="auto"/>
      <w:lang w:val="zh-TW" w:eastAsia="zh-TW" w:bidi="zh-TW"/>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WPSOffice手动目录 1"/>
    <w:qFormat/>
    <w:uiPriority w:val="0"/>
    <w:pPr>
      <w:ind w:leftChars="0"/>
    </w:pPr>
    <w:rPr>
      <w:rFonts w:asciiTheme="minorHAnsi" w:hAnsiTheme="minorHAnsi" w:eastAsiaTheme="minorEastAsia" w:cstheme="minorBidi"/>
      <w:sz w:val="20"/>
      <w:szCs w:val="20"/>
    </w:rPr>
  </w:style>
  <w:style w:type="paragraph" w:customStyle="1" w:styleId="30">
    <w:name w:val="样式9 Char"/>
    <w:basedOn w:val="1"/>
    <w:qFormat/>
    <w:uiPriority w:val="0"/>
    <w:pPr>
      <w:widowControl/>
      <w:spacing w:line="440" w:lineRule="exact"/>
      <w:ind w:firstLine="200" w:firstLineChars="200"/>
      <w:jc w:val="left"/>
    </w:pPr>
    <w:rPr>
      <w:spacing w:val="6"/>
      <w:kern w:val="0"/>
      <w:szCs w:val="20"/>
    </w:rPr>
  </w:style>
  <w:style w:type="paragraph" w:customStyle="1" w:styleId="31">
    <w:name w:val="Table Paragraph"/>
    <w:basedOn w:val="1"/>
    <w:unhideWhenUsed/>
    <w:qFormat/>
    <w:uiPriority w:val="1"/>
    <w:pPr>
      <w:spacing w:before="3" w:beforeLines="0" w:afterLines="0" w:line="290" w:lineRule="exact"/>
      <w:jc w:val="center"/>
    </w:pPr>
    <w:rPr>
      <w:rFonts w:hint="eastAsia"/>
      <w:sz w:val="24"/>
      <w:szCs w:val="24"/>
    </w:rPr>
  </w:style>
  <w:style w:type="paragraph" w:customStyle="1" w:styleId="32">
    <w:name w:val="WPSOffice手动目录 2"/>
    <w:qFormat/>
    <w:uiPriority w:val="0"/>
    <w:pPr>
      <w:ind w:leftChars="200"/>
    </w:pPr>
    <w:rPr>
      <w:rFonts w:ascii="Times New Roman" w:hAnsi="Times New Roman" w:eastAsia="宋体" w:cs="Times New Roman"/>
      <w:lang w:val="en-US" w:eastAsia="zh-CN" w:bidi="ar-SA"/>
    </w:rPr>
  </w:style>
  <w:style w:type="paragraph" w:styleId="33">
    <w:name w:val="List Paragraph"/>
    <w:basedOn w:val="1"/>
    <w:qFormat/>
    <w:uiPriority w:val="1"/>
    <w:pPr>
      <w:autoSpaceDE w:val="0"/>
      <w:autoSpaceDN w:val="0"/>
      <w:ind w:left="680" w:firstLine="480"/>
      <w:jc w:val="left"/>
    </w:pPr>
    <w:rPr>
      <w:rFonts w:ascii="仿宋" w:hAnsi="仿宋" w:eastAsia="仿宋" w:cs="仿宋"/>
      <w:kern w:val="0"/>
      <w:sz w:val="22"/>
      <w:szCs w:val="22"/>
      <w:lang w:val="zh-CN" w:bidi="zh-CN"/>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32902</Words>
  <Characters>33960</Characters>
  <Lines>0</Lines>
  <Paragraphs>0</Paragraphs>
  <TotalTime>1</TotalTime>
  <ScaleCrop>false</ScaleCrop>
  <LinksUpToDate>false</LinksUpToDate>
  <CharactersWithSpaces>36589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2023-03-21T07:48:00Z</dcterms:created>
  <dc:creator>光。</dc:creator>
  <cp:lastModifiedBy>娃娃</cp:lastModifiedBy>
  <cp:lastPrinted>2023-08-31T10:08:00Z</cp:lastPrinted>
  <dcterms:modified xsi:type="dcterms:W3CDTF">2023-09-14T01:03:52Z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28B479E427424890AD6C589A72243891_13</vt:lpwstr>
  </property>
</Properties>
</file>