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bidi w:val="0"/>
        <w:spacing w:line="56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sz w:val="40"/>
          <w:szCs w:val="40"/>
        </w:rPr>
      </w:pPr>
      <w:r>
        <w:rPr>
          <w:rFonts w:hint="eastAsia" w:ascii="方正小标宋简体" w:hAnsi="方正小标宋简体" w:eastAsia="方正小标宋简体" w:cs="方正小标宋简体"/>
          <w:color w:val="auto"/>
          <w:sz w:val="40"/>
          <w:szCs w:val="40"/>
          <w:lang w:val="en-US" w:eastAsia="zh-CN"/>
        </w:rPr>
        <w:t>金川区</w:t>
      </w:r>
      <w:r>
        <w:rPr>
          <w:rFonts w:hint="eastAsia" w:ascii="方正小标宋简体" w:hAnsi="方正小标宋简体" w:eastAsia="方正小标宋简体" w:cs="方正小标宋简体"/>
          <w:color w:val="auto"/>
          <w:sz w:val="40"/>
          <w:szCs w:val="40"/>
          <w:lang w:eastAsia="zh-CN"/>
        </w:rPr>
        <w:t>委宣传部</w:t>
      </w:r>
      <w:r>
        <w:rPr>
          <w:rFonts w:hint="eastAsia" w:ascii="方正小标宋简体" w:hAnsi="方正小标宋简体" w:eastAsia="方正小标宋简体" w:cs="方正小标宋简体"/>
          <w:color w:val="auto"/>
          <w:sz w:val="40"/>
          <w:szCs w:val="40"/>
        </w:rPr>
        <w:t>预算单位政府采购内部控制制度</w:t>
      </w:r>
      <w:bookmarkStart w:id="39" w:name="_GoBack"/>
      <w:bookmarkEnd w:id="39"/>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进一步规范本单位政府采购内部权力运行，有效防范法律风险和廉政风险，推进依法、规范、高效、廉洁采购。根据政府采购法及相关规章制度、行政事业单位内控管理要求和《财政部关于加强政府采购活动内部控制管理的指导意见》（财库〔2016〕99号）等规定，结合本单位政府采购工作实际，制定本制度。</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rPr>
      </w:pPr>
      <w:bookmarkStart w:id="0" w:name="_Toc786412481_WPSOffice_Level1"/>
      <w:r>
        <w:rPr>
          <w:rFonts w:hint="eastAsia" w:ascii="黑体" w:hAnsi="黑体" w:eastAsia="黑体" w:cs="黑体"/>
          <w:color w:val="auto"/>
          <w:sz w:val="32"/>
          <w:szCs w:val="32"/>
        </w:rPr>
        <w:t>一、总体目标</w:t>
      </w:r>
      <w:bookmarkEnd w:id="0"/>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按照“全面管控与突出重点并举、分工制衡与提升效能并重、权责对等与依法惩处并行”的基本原则，以“分事行权、分岗设权、分级授权”为主线，通过建立健全制度机制，规范流程、完善措施，做到约束机制健全、权力运行规范、风险控制有力、监督问责到位，实现对政府采购活动内部权力运行的有效制约，促进本单位政府采购提质增效。</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rPr>
      </w:pPr>
      <w:bookmarkStart w:id="1" w:name="_Toc579873546_WPSOffice_Level1"/>
      <w:r>
        <w:rPr>
          <w:rFonts w:hint="eastAsia" w:ascii="黑体" w:hAnsi="黑体" w:eastAsia="黑体" w:cs="黑体"/>
          <w:color w:val="auto"/>
          <w:sz w:val="32"/>
          <w:szCs w:val="32"/>
        </w:rPr>
        <w:t>二、适用范围</w:t>
      </w:r>
      <w:bookmarkEnd w:id="1"/>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本制度适用于本单位政府采购活动的内控管理。</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rPr>
      </w:pPr>
      <w:bookmarkStart w:id="2" w:name="_Toc1159948367_WPSOffice_Level1"/>
      <w:r>
        <w:rPr>
          <w:rFonts w:hint="eastAsia" w:ascii="黑体" w:hAnsi="黑体" w:eastAsia="黑体" w:cs="黑体"/>
          <w:color w:val="auto"/>
          <w:sz w:val="32"/>
          <w:szCs w:val="32"/>
        </w:rPr>
        <w:t>三、政府采购的范围</w:t>
      </w:r>
      <w:bookmarkEnd w:id="2"/>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政府采购：是指本单位使用</w:t>
      </w:r>
      <w:r>
        <w:rPr>
          <w:rFonts w:hint="eastAsia" w:ascii="仿宋_GB2312" w:hAnsi="仿宋_GB2312" w:eastAsia="仿宋_GB2312" w:cs="仿宋_GB2312"/>
          <w:color w:val="auto"/>
          <w:sz w:val="32"/>
          <w:szCs w:val="32"/>
          <w:lang w:eastAsia="zh-CN"/>
        </w:rPr>
        <w:t>或部分使用</w:t>
      </w:r>
      <w:r>
        <w:rPr>
          <w:rFonts w:hint="eastAsia" w:ascii="仿宋_GB2312" w:hAnsi="仿宋_GB2312" w:eastAsia="仿宋_GB2312" w:cs="仿宋_GB2312"/>
          <w:color w:val="auto"/>
          <w:sz w:val="32"/>
          <w:szCs w:val="32"/>
        </w:rPr>
        <w:t>财政性资金采购依法制定的政府集中采购目录以内或者采购限额标准以上的货物、工程和服务的行为。</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财政性资金：是指纳入预算管理的资金。以财政性资金作为还款来源的借贷资金，视同财政性资金。采购项目既使用财政性资金又使用非财政性资金的，使用财政性资金采购的部分，适用政府采购；财政性资金与非财政性资金无法分割采购的，统一适用政府采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（二）采购：是指以合同方式有偿取得货物、工程和服务的行为，包括购买、租赁、委托、雇用。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（三）依法制定的政府集中采购目录以内或者采购限额标准以上：是指经省</w:t>
      </w:r>
      <w:r>
        <w:rPr>
          <w:rFonts w:hint="eastAsia" w:ascii="仿宋_GB2312" w:hAnsi="仿宋_GB2312" w:eastAsia="仿宋_GB2312" w:cs="仿宋_GB2312"/>
          <w:color w:val="auto"/>
          <w:sz w:val="32"/>
          <w:szCs w:val="32"/>
          <w:lang w:eastAsia="zh-CN"/>
        </w:rPr>
        <w:t>财政厅</w:t>
      </w:r>
      <w:r>
        <w:rPr>
          <w:rFonts w:hint="eastAsia" w:ascii="仿宋_GB2312" w:hAnsi="仿宋_GB2312" w:eastAsia="仿宋_GB2312" w:cs="仿宋_GB2312"/>
          <w:color w:val="auto"/>
          <w:sz w:val="32"/>
          <w:szCs w:val="32"/>
        </w:rPr>
        <w:t>发布的《</w:t>
      </w:r>
      <w:r>
        <w:rPr>
          <w:rFonts w:hint="eastAsia" w:ascii="仿宋_GB2312" w:hAnsi="仿宋_GB2312" w:eastAsia="仿宋_GB2312" w:cs="仿宋_GB2312"/>
          <w:color w:val="auto"/>
          <w:sz w:val="32"/>
          <w:szCs w:val="32"/>
          <w:lang w:eastAsia="zh-CN"/>
        </w:rPr>
        <w:t>甘肃</w:t>
      </w:r>
      <w:r>
        <w:rPr>
          <w:rFonts w:hint="eastAsia" w:ascii="仿宋_GB2312" w:hAnsi="仿宋_GB2312" w:eastAsia="仿宋_GB2312" w:cs="仿宋_GB2312"/>
          <w:color w:val="auto"/>
          <w:sz w:val="32"/>
          <w:szCs w:val="32"/>
        </w:rPr>
        <w:t>省政府集中采购目录</w:t>
      </w:r>
      <w:r>
        <w:rPr>
          <w:rFonts w:hint="eastAsia" w:ascii="仿宋_GB2312" w:hAnsi="仿宋_GB2312" w:eastAsia="仿宋_GB2312" w:cs="仿宋_GB2312"/>
          <w:color w:val="auto"/>
          <w:sz w:val="32"/>
          <w:szCs w:val="32"/>
          <w:lang w:eastAsia="zh-CN"/>
        </w:rPr>
        <w:t>和分散采购限额</w:t>
      </w:r>
      <w:r>
        <w:rPr>
          <w:rFonts w:hint="eastAsia" w:ascii="仿宋_GB2312" w:hAnsi="仿宋_GB2312" w:eastAsia="仿宋_GB2312" w:cs="仿宋_GB2312"/>
          <w:color w:val="auto"/>
          <w:sz w:val="32"/>
          <w:szCs w:val="32"/>
        </w:rPr>
        <w:t>标准》中的政府集中采购目录和采购限额标准。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（四）货物：是指各种形态和种类的物品，包括原材料、燃料、设备、产品等。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（五）工程：是指建设工程，包括建筑物和构筑物的新建、改建、扩建、装修、拆除、修缮等。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政府采购工程以及与工程建设有关的货物、服务，采用招标方式采购的，适用《中华人民共和国招标投标法》及其实施条例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highlight w:val="none"/>
        </w:rPr>
        <w:t>公开招标数额以上，与建筑物和构筑物新建、改建、扩建项目无关的单独的装修、拆除、修缮项目；政府采购工程限额标准以上、公开招标数额以下的政府采购工程项目，</w:t>
      </w:r>
      <w:r>
        <w:rPr>
          <w:rFonts w:hint="eastAsia" w:ascii="仿宋_GB2312" w:hAnsi="仿宋_GB2312" w:eastAsia="仿宋_GB2312" w:cs="仿宋_GB2312"/>
          <w:color w:val="auto"/>
          <w:sz w:val="32"/>
          <w:szCs w:val="32"/>
        </w:rPr>
        <w:t>适用政府采购法及其实施条例</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highlight w:val="none"/>
          <w:lang w:val="en-US" w:eastAsia="zh-CN"/>
        </w:rPr>
        <w:t>应当</w:t>
      </w:r>
      <w:r>
        <w:rPr>
          <w:rFonts w:hint="eastAsia" w:ascii="仿宋_GB2312" w:hAnsi="仿宋_GB2312" w:eastAsia="仿宋_GB2312" w:cs="仿宋_GB2312"/>
          <w:color w:val="auto"/>
          <w:sz w:val="32"/>
          <w:szCs w:val="32"/>
          <w:highlight w:val="none"/>
        </w:rPr>
        <w:t>采用竞争性谈判、竞争性磋商或者单一来源采购方式进行采购。</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（六）服务：是指除货物和工程以外的其他政府采购对象，包括政府自身需要的服务和政府向社会公众提供的公共服务。</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（七）有关认定标准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政府采购的认定标准：本单位在一个财政年度内，同一个预算项目下的同一采购品目汇总预算金额达到</w:t>
      </w:r>
      <w:r>
        <w:rPr>
          <w:rFonts w:hint="eastAsia" w:ascii="仿宋_GB2312" w:hAnsi="仿宋_GB2312" w:eastAsia="仿宋_GB2312" w:cs="仿宋_GB2312"/>
          <w:color w:val="auto"/>
          <w:sz w:val="32"/>
          <w:szCs w:val="32"/>
          <w:lang w:eastAsia="zh-CN"/>
        </w:rPr>
        <w:t>甘肃</w:t>
      </w:r>
      <w:r>
        <w:rPr>
          <w:rFonts w:hint="eastAsia" w:ascii="仿宋_GB2312" w:hAnsi="仿宋_GB2312" w:eastAsia="仿宋_GB2312" w:cs="仿宋_GB2312"/>
          <w:color w:val="auto"/>
          <w:sz w:val="32"/>
          <w:szCs w:val="32"/>
        </w:rPr>
        <w:t>省现行政府集中采购目录或者采购限额标准规定的相应数额标准；一个采购项目资金来源于多个预算项目，按照汇总后的预算金额计算相应数额标准。</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一个预算项目的认定标准：一般指部门预算项目库中的一个项目或者财政部门预算批复文件中明确的一个项目。</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采购品目的认定标准：按照有利于项目实施的原则确定项目属性。参考财政部</w:t>
      </w:r>
      <w:r>
        <w:rPr>
          <w:rFonts w:hint="eastAsia" w:ascii="仿宋_GB2312" w:hAnsi="仿宋_GB2312" w:eastAsia="仿宋_GB2312" w:cs="仿宋_GB2312"/>
          <w:color w:val="auto"/>
          <w:sz w:val="32"/>
          <w:szCs w:val="32"/>
          <w:highlight w:val="none"/>
        </w:rPr>
        <w:t>2022年版《政府采购品目分类目录》</w:t>
      </w:r>
      <w:r>
        <w:rPr>
          <w:rFonts w:hint="eastAsia" w:ascii="仿宋_GB2312" w:hAnsi="仿宋_GB2312" w:eastAsia="仿宋_GB2312" w:cs="仿宋_GB2312"/>
          <w:color w:val="auto"/>
          <w:sz w:val="32"/>
          <w:szCs w:val="32"/>
        </w:rPr>
        <w:t>对项目属性进行理解和分类。</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0"/>
        <w:rPr>
          <w:rFonts w:hint="eastAsia" w:ascii="黑体" w:hAnsi="黑体" w:eastAsia="黑体" w:cs="黑体"/>
          <w:color w:val="auto"/>
          <w:sz w:val="32"/>
          <w:szCs w:val="32"/>
        </w:rPr>
      </w:pPr>
      <w:bookmarkStart w:id="3" w:name="_Toc1043598303_WPSOffice_Level1"/>
      <w:r>
        <w:rPr>
          <w:rFonts w:hint="eastAsia" w:ascii="黑体" w:hAnsi="黑体" w:eastAsia="黑体" w:cs="黑体"/>
          <w:color w:val="auto"/>
          <w:sz w:val="32"/>
          <w:szCs w:val="32"/>
        </w:rPr>
        <w:t>四、组织架构及责任分工</w:t>
      </w:r>
      <w:bookmarkEnd w:id="3"/>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4" w:name="_Toc579873546_WPSOffice_Level2"/>
      <w:r>
        <w:rPr>
          <w:rFonts w:hint="eastAsia" w:ascii="仿宋_GB2312" w:hAnsi="仿宋_GB2312" w:eastAsia="仿宋_GB2312" w:cs="仿宋_GB2312"/>
          <w:color w:val="auto"/>
          <w:sz w:val="32"/>
          <w:szCs w:val="32"/>
        </w:rPr>
        <w:t>（一）政府采购领导小组</w:t>
      </w:r>
      <w:bookmarkEnd w:id="4"/>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作为本单位政府采购工作的议事机构，主要负责对本单位政府采购活动中的相关事项进行协调、审议和决策。</w:t>
      </w:r>
    </w:p>
    <w:p>
      <w:pPr>
        <w:keepNext w:val="0"/>
        <w:keepLines w:val="0"/>
        <w:pageBreakBefore w:val="0"/>
        <w:widowControl w:val="0"/>
        <w:kinsoku/>
        <w:wordWrap/>
        <w:overflowPunct/>
        <w:topLinePunct w:val="0"/>
        <w:autoSpaceDE/>
        <w:autoSpaceDN/>
        <w:bidi w:val="0"/>
        <w:adjustRightInd/>
        <w:snapToGrid/>
        <w:spacing w:line="590" w:lineRule="exact"/>
        <w:ind w:left="0" w:leftChars="0" w:right="0" w:rightChars="0" w:firstLine="640" w:firstLineChars="200"/>
        <w:jc w:val="both"/>
        <w:textAlignment w:val="auto"/>
        <w:rPr>
          <w:rFonts w:hint="eastAsia" w:ascii="仿宋_GB2312" w:hAnsi="仿宋_GB2312" w:eastAsia="仿宋_GB2312" w:cs="仿宋_GB2312"/>
          <w:i/>
          <w:iCs/>
          <w:color w:val="auto"/>
          <w:sz w:val="32"/>
          <w:szCs w:val="32"/>
          <w:highlight w:val="none"/>
          <w:u w:val="single"/>
        </w:rPr>
      </w:pPr>
      <w:r>
        <w:rPr>
          <w:rFonts w:hint="eastAsia" w:ascii="仿宋_GB2312" w:hAnsi="仿宋_GB2312" w:eastAsia="仿宋_GB2312" w:cs="仿宋_GB2312"/>
          <w:color w:val="auto"/>
          <w:sz w:val="32"/>
          <w:szCs w:val="32"/>
        </w:rPr>
        <w:t>领导小组组长由</w:t>
      </w:r>
      <w:r>
        <w:rPr>
          <w:rFonts w:hint="eastAsia" w:ascii="仿宋_GB2312" w:hAnsi="仿宋_GB2312" w:eastAsia="仿宋_GB2312" w:cs="仿宋_GB2312"/>
          <w:color w:val="auto"/>
          <w:sz w:val="32"/>
          <w:szCs w:val="32"/>
          <w:lang w:eastAsia="zh-CN"/>
        </w:rPr>
        <w:t>金川区委宣传部常务副部长潘存新同志</w:t>
      </w:r>
      <w:r>
        <w:rPr>
          <w:rFonts w:hint="eastAsia" w:ascii="仿宋_GB2312" w:hAnsi="仿宋_GB2312" w:eastAsia="仿宋_GB2312" w:cs="仿宋_GB2312"/>
          <w:color w:val="auto"/>
          <w:sz w:val="32"/>
          <w:szCs w:val="32"/>
        </w:rPr>
        <w:t>担任，成员</w:t>
      </w:r>
      <w:r>
        <w:rPr>
          <w:rFonts w:hint="eastAsia" w:ascii="仿宋_GB2312" w:hAnsi="仿宋_GB2312" w:eastAsia="仿宋_GB2312" w:cs="仿宋_GB2312"/>
          <w:color w:val="auto"/>
          <w:sz w:val="32"/>
          <w:szCs w:val="32"/>
          <w:lang w:eastAsia="zh-CN"/>
        </w:rPr>
        <w:t>为王旭辉、万立朝、王宗海、陆进明、马英、王莉、马艳婷、谢晓君</w:t>
      </w:r>
      <w:r>
        <w:rPr>
          <w:rFonts w:hint="eastAsia" w:ascii="仿宋_GB2312" w:hAnsi="仿宋_GB2312" w:eastAsia="仿宋_GB2312" w:cs="仿宋_GB2312"/>
          <w:color w:val="auto"/>
          <w:sz w:val="32"/>
          <w:szCs w:val="32"/>
        </w:rPr>
        <w:t>。领导小组办公室设在本单位</w:t>
      </w:r>
      <w:r>
        <w:rPr>
          <w:rFonts w:hint="eastAsia" w:ascii="仿宋_GB2312" w:hAnsi="仿宋_GB2312" w:eastAsia="仿宋_GB2312" w:cs="仿宋_GB2312"/>
          <w:color w:val="auto"/>
          <w:sz w:val="32"/>
          <w:szCs w:val="32"/>
          <w:lang w:eastAsia="zh-CN"/>
        </w:rPr>
        <w:t>综合办公室</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bidi w:val="0"/>
        <w:spacing w:line="560" w:lineRule="exact"/>
        <w:ind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5" w:name="_Toc1159948367_WPSOffice_Level2"/>
      <w:r>
        <w:rPr>
          <w:rFonts w:hint="eastAsia" w:ascii="仿宋_GB2312" w:hAnsi="仿宋_GB2312" w:eastAsia="仿宋_GB2312" w:cs="仿宋_GB2312"/>
          <w:color w:val="auto"/>
          <w:sz w:val="32"/>
          <w:szCs w:val="32"/>
        </w:rPr>
        <w:t>（二）归口管理部门</w:t>
      </w:r>
      <w:bookmarkEnd w:id="5"/>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本单位</w:t>
      </w:r>
      <w:r>
        <w:rPr>
          <w:rFonts w:hint="eastAsia" w:ascii="仿宋_GB2312" w:hAnsi="仿宋_GB2312" w:eastAsia="仿宋_GB2312" w:cs="仿宋_GB2312"/>
          <w:color w:val="auto"/>
          <w:sz w:val="32"/>
          <w:szCs w:val="32"/>
          <w:lang w:eastAsia="zh-CN"/>
        </w:rPr>
        <w:t>综合办公室</w:t>
      </w:r>
      <w:r>
        <w:rPr>
          <w:rFonts w:hint="eastAsia" w:ascii="仿宋_GB2312" w:hAnsi="仿宋_GB2312" w:eastAsia="仿宋_GB2312" w:cs="仿宋_GB2312"/>
          <w:color w:val="auto"/>
          <w:sz w:val="32"/>
          <w:szCs w:val="32"/>
        </w:rPr>
        <w:t>作为政府采购业务归口管理部门，负责本单位政府采购的执行管理和对外沟通协调，指导和督促</w:t>
      </w:r>
      <w:r>
        <w:rPr>
          <w:rFonts w:hint="eastAsia" w:ascii="仿宋_GB2312" w:hAnsi="仿宋_GB2312" w:eastAsia="仿宋_GB2312" w:cs="仿宋_GB2312"/>
          <w:color w:val="auto"/>
          <w:sz w:val="32"/>
          <w:szCs w:val="32"/>
          <w:lang w:eastAsia="zh-CN"/>
        </w:rPr>
        <w:t>中心、股室</w:t>
      </w:r>
      <w:r>
        <w:rPr>
          <w:rFonts w:hint="eastAsia" w:ascii="仿宋_GB2312" w:hAnsi="仿宋_GB2312" w:eastAsia="仿宋_GB2312" w:cs="仿宋_GB2312"/>
          <w:color w:val="auto"/>
          <w:sz w:val="32"/>
          <w:szCs w:val="32"/>
        </w:rPr>
        <w:t>政府采购工作，具体职责如下：</w:t>
      </w:r>
    </w:p>
    <w:p>
      <w:pPr>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rPr>
        <w:t>牵头负责建立健全本单位政府采购内部控制制度机制，并督促指导执行。</w:t>
      </w:r>
    </w:p>
    <w:p>
      <w:pPr>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负责组织政府采购法律法规规章制度的学习培训、宣传和督促执行；参加主管预算单位、财政部门</w:t>
      </w:r>
      <w:r>
        <w:rPr>
          <w:rFonts w:hint="eastAsia" w:ascii="仿宋_GB2312" w:hAnsi="仿宋_GB2312" w:eastAsia="仿宋_GB2312" w:cs="仿宋_GB2312"/>
          <w:color w:val="auto"/>
          <w:sz w:val="32"/>
          <w:szCs w:val="32"/>
          <w:lang w:eastAsia="zh-CN"/>
        </w:rPr>
        <w:t>、公管部门</w:t>
      </w:r>
      <w:r>
        <w:rPr>
          <w:rFonts w:hint="eastAsia" w:ascii="仿宋_GB2312" w:hAnsi="仿宋_GB2312" w:eastAsia="仿宋_GB2312" w:cs="仿宋_GB2312"/>
          <w:color w:val="auto"/>
          <w:sz w:val="32"/>
          <w:szCs w:val="32"/>
        </w:rPr>
        <w:t>等组织的学习培训、业务研讨、咨询论证。</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牵头组织开展政府采购活动，负责推动落实采购人主体责任。主要包括：汇总审核预算项目中的政府采购预算；组织审查采购需求</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采购实施计划</w:t>
      </w:r>
      <w:r>
        <w:rPr>
          <w:rFonts w:hint="eastAsia" w:ascii="仿宋_GB2312" w:hAnsi="仿宋_GB2312" w:eastAsia="仿宋_GB2312" w:cs="仿宋_GB2312"/>
          <w:color w:val="auto"/>
          <w:sz w:val="32"/>
          <w:szCs w:val="32"/>
          <w:lang w:eastAsia="zh-CN"/>
        </w:rPr>
        <w:t>和采购文件</w:t>
      </w:r>
      <w:r>
        <w:rPr>
          <w:rFonts w:hint="eastAsia" w:ascii="仿宋_GB2312" w:hAnsi="仿宋_GB2312" w:eastAsia="仿宋_GB2312" w:cs="仿宋_GB2312"/>
          <w:color w:val="auto"/>
          <w:sz w:val="32"/>
          <w:szCs w:val="32"/>
        </w:rPr>
        <w:t>，统筹安排本单位政府采购项目执行进度；组织本部门（系统）预留采购份额面向中小企业采购，落实支持中小企业发展政策；采购代理机构的选择、委托、协调和日常管理；组织采购活动中涉及的采购意向、进口产品和单一来源采购论证、采购公告、结果公告、合同公告、履约验收等信息的公开；组织委派采购人代表</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自行选定评审专家；组织采购方式变更、</w:t>
      </w:r>
      <w:r>
        <w:rPr>
          <w:rFonts w:hint="eastAsia" w:ascii="仿宋_GB2312" w:hAnsi="仿宋_GB2312" w:eastAsia="仿宋_GB2312" w:cs="仿宋_GB2312"/>
          <w:color w:val="auto"/>
          <w:sz w:val="32"/>
          <w:szCs w:val="32"/>
          <w:lang w:eastAsia="zh-CN"/>
        </w:rPr>
        <w:t>单一来源、</w:t>
      </w:r>
      <w:r>
        <w:rPr>
          <w:rFonts w:hint="eastAsia" w:ascii="仿宋_GB2312" w:hAnsi="仿宋_GB2312" w:eastAsia="仿宋_GB2312" w:cs="仿宋_GB2312"/>
          <w:color w:val="auto"/>
          <w:sz w:val="32"/>
          <w:szCs w:val="32"/>
        </w:rPr>
        <w:t>进口产品采购涉及的报批工作；组织处理应由采购人答复的询问、质疑和配合</w:t>
      </w:r>
      <w:r>
        <w:rPr>
          <w:rFonts w:hint="eastAsia" w:ascii="仿宋_GB2312" w:hAnsi="仿宋_GB2312" w:eastAsia="仿宋_GB2312" w:cs="仿宋_GB2312"/>
          <w:color w:val="auto"/>
          <w:sz w:val="32"/>
          <w:szCs w:val="32"/>
          <w:lang w:eastAsia="zh-CN"/>
        </w:rPr>
        <w:t>监管</w:t>
      </w:r>
      <w:r>
        <w:rPr>
          <w:rFonts w:hint="eastAsia" w:ascii="仿宋_GB2312" w:hAnsi="仿宋_GB2312" w:eastAsia="仿宋_GB2312" w:cs="仿宋_GB2312"/>
          <w:color w:val="auto"/>
          <w:sz w:val="32"/>
          <w:szCs w:val="32"/>
        </w:rPr>
        <w:t>部门投诉处理、监督检查等工作。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负责</w:t>
      </w:r>
      <w:r>
        <w:rPr>
          <w:rFonts w:hint="eastAsia" w:ascii="仿宋_GB2312" w:hAnsi="仿宋_GB2312" w:eastAsia="仿宋_GB2312" w:cs="仿宋_GB2312"/>
          <w:color w:val="auto"/>
          <w:sz w:val="32"/>
          <w:szCs w:val="32"/>
          <w:lang w:eastAsia="zh-CN"/>
        </w:rPr>
        <w:t>甘肃</w:t>
      </w:r>
      <w:r>
        <w:rPr>
          <w:rFonts w:hint="eastAsia" w:ascii="仿宋_GB2312" w:hAnsi="仿宋_GB2312" w:eastAsia="仿宋_GB2312" w:cs="仿宋_GB2312"/>
          <w:color w:val="auto"/>
          <w:sz w:val="32"/>
          <w:szCs w:val="32"/>
        </w:rPr>
        <w:t>政府采购</w:t>
      </w:r>
      <w:r>
        <w:rPr>
          <w:rFonts w:hint="eastAsia" w:ascii="仿宋_GB2312" w:hAnsi="仿宋_GB2312" w:eastAsia="仿宋_GB2312" w:cs="仿宋_GB2312"/>
          <w:color w:val="auto"/>
          <w:sz w:val="32"/>
          <w:szCs w:val="32"/>
          <w:lang w:eastAsia="zh-CN"/>
        </w:rPr>
        <w:t>管理交易系统、政府采购网上商城平台等采购业务系统</w:t>
      </w:r>
      <w:r>
        <w:rPr>
          <w:rFonts w:hint="eastAsia" w:ascii="仿宋_GB2312" w:hAnsi="仿宋_GB2312" w:eastAsia="仿宋_GB2312" w:cs="仿宋_GB2312"/>
          <w:color w:val="auto"/>
          <w:sz w:val="32"/>
          <w:szCs w:val="32"/>
        </w:rPr>
        <w:t>的</w:t>
      </w:r>
      <w:r>
        <w:rPr>
          <w:rFonts w:hint="eastAsia" w:ascii="仿宋_GB2312" w:hAnsi="仿宋_GB2312" w:eastAsia="仿宋_GB2312" w:cs="仿宋_GB2312"/>
          <w:color w:val="auto"/>
          <w:sz w:val="32"/>
          <w:szCs w:val="32"/>
          <w:lang w:eastAsia="zh-CN"/>
        </w:rPr>
        <w:t>本单位</w:t>
      </w:r>
      <w:r>
        <w:rPr>
          <w:rFonts w:hint="eastAsia" w:ascii="仿宋_GB2312" w:hAnsi="仿宋_GB2312" w:eastAsia="仿宋_GB2312" w:cs="仿宋_GB2312"/>
          <w:color w:val="auto"/>
          <w:sz w:val="32"/>
          <w:szCs w:val="32"/>
        </w:rPr>
        <w:t>账号密码、数字证书、电子签名和电子印章等的办理、保管和使用管理，负责系统操作，完成政府采购信息统计工作。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负责政府采购项目等相关档案（含电子档案）资料的收集、整理，移交档案室归档。</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负责对接主管预算单位的归口管理部门或者政府采购监督管理部门，办理日常资料报送、业务咨询、审核、审批等业务。</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单位领导或者领导小组交办的其他工作事宜。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6" w:name="_Toc1043598303_WPSOffice_Level2"/>
      <w:r>
        <w:rPr>
          <w:rFonts w:hint="eastAsia" w:ascii="仿宋_GB2312" w:hAnsi="仿宋_GB2312" w:eastAsia="仿宋_GB2312" w:cs="仿宋_GB2312"/>
          <w:color w:val="auto"/>
          <w:sz w:val="32"/>
          <w:szCs w:val="32"/>
        </w:rPr>
        <w:t>（三）业务需求部门</w:t>
      </w:r>
      <w:bookmarkEnd w:id="6"/>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业务需求部门是政府采购项目采购需求的提出或者使用部门，主要负责项目预算申报或者立项、采购需求管理和履约验收评价等工作，具体职责如下</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按照单位预算管理要求，提供相关材料向</w:t>
      </w:r>
      <w:r>
        <w:rPr>
          <w:rFonts w:hint="eastAsia" w:ascii="仿宋_GB2312" w:hAnsi="仿宋_GB2312" w:eastAsia="仿宋_GB2312" w:cs="仿宋_GB2312"/>
          <w:color w:val="auto"/>
          <w:sz w:val="32"/>
          <w:szCs w:val="32"/>
          <w:lang w:eastAsia="zh-CN"/>
        </w:rPr>
        <w:t>财务办公室</w:t>
      </w:r>
      <w:r>
        <w:rPr>
          <w:rFonts w:hint="eastAsia" w:ascii="仿宋_GB2312" w:hAnsi="仿宋_GB2312" w:eastAsia="仿宋_GB2312" w:cs="仿宋_GB2312"/>
          <w:color w:val="auto"/>
          <w:sz w:val="32"/>
          <w:szCs w:val="32"/>
        </w:rPr>
        <w:t>申报项目预算；对需要报有关部门立项审批的采购项目，按立项审批要求进行申报。</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根据批准的预算，组织开展需求调查，编制采购需求和采购实施计划，确定采购意向信息。负责采购执行中涉及的采购需求和采购实施计划内容的说明、确认和证明材料的提供。</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提供涉及采购方式变更</w:t>
      </w:r>
      <w:r>
        <w:rPr>
          <w:rFonts w:hint="eastAsia" w:ascii="仿宋_GB2312" w:hAnsi="仿宋_GB2312" w:eastAsia="仿宋_GB2312" w:cs="仿宋_GB2312"/>
          <w:color w:val="auto"/>
          <w:sz w:val="32"/>
          <w:szCs w:val="32"/>
          <w:lang w:eastAsia="zh-CN"/>
        </w:rPr>
        <w:t>、单一来源</w:t>
      </w:r>
      <w:r>
        <w:rPr>
          <w:rFonts w:hint="eastAsia" w:ascii="仿宋_GB2312" w:hAnsi="仿宋_GB2312" w:eastAsia="仿宋_GB2312" w:cs="仿宋_GB2312"/>
          <w:color w:val="auto"/>
          <w:sz w:val="32"/>
          <w:szCs w:val="32"/>
        </w:rPr>
        <w:t>和进口产品采购的论证、公示和报审等方面的相关证明和支撑材料。</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负责采购过程中可能涉及的推荐供应商、委派采购人代表、自行确定评审专家等工作。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草拟采购合同，提交内部审核。</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负责供应商履约管理，督促项目执行进度，提出验收申请，参与验收活动，对供应商履约情况和项目绩效进行评价。</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按照合同约定，申请支付采购资金，提供支付依据。</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按照采购归口管理部门的要求移交项目档案资料。</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负责涉及本部门职能职责方面的资料准备、报送和内部报批报审等工作。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单位领导或者领导小组交办的其他工作事项。</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7" w:name="_Toc1022490188_WPSOffice_Level2"/>
      <w:r>
        <w:rPr>
          <w:rFonts w:hint="eastAsia" w:ascii="仿宋_GB2312" w:hAnsi="仿宋_GB2312" w:eastAsia="仿宋_GB2312" w:cs="仿宋_GB2312"/>
          <w:color w:val="auto"/>
          <w:sz w:val="32"/>
          <w:szCs w:val="32"/>
        </w:rPr>
        <w:t>（四）财务部门</w:t>
      </w:r>
      <w:bookmarkEnd w:id="7"/>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财务部门是负责本单位财务管理工作的部门，主要负责采购预算编制、执行管理和采购资金支付等工作，具体职责如下：</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负责组织政府采购预算的汇总、审核、编制、报送和调整（剂）；组织协调财政预算评审工作，申请提前采购预算保障，负责与财政归口业务管理部门对接，办理采购资金支付。</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统筹安排采购项目预算，组织开展预算绩效评价工作；督促本部门（系统）采购预算执行进度，跟踪项目预算执行情况；对接联系上级单位财务部门、</w:t>
      </w:r>
      <w:r>
        <w:rPr>
          <w:rFonts w:hint="eastAsia" w:ascii="仿宋_GB2312" w:hAnsi="仿宋_GB2312" w:eastAsia="仿宋_GB2312" w:cs="仿宋_GB2312"/>
          <w:color w:val="auto"/>
          <w:sz w:val="32"/>
          <w:szCs w:val="32"/>
          <w:lang w:eastAsia="zh-CN"/>
        </w:rPr>
        <w:t>同级财政部门</w:t>
      </w:r>
      <w:r>
        <w:rPr>
          <w:rFonts w:hint="eastAsia" w:ascii="仿宋_GB2312" w:hAnsi="仿宋_GB2312" w:eastAsia="仿宋_GB2312" w:cs="仿宋_GB2312"/>
          <w:color w:val="auto"/>
          <w:sz w:val="32"/>
          <w:szCs w:val="32"/>
        </w:rPr>
        <w:t>等。</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审核采购合同中涉及的项目预算、合同金额、支付条件等信息。</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pacing w:val="-5"/>
          <w:sz w:val="32"/>
          <w:szCs w:val="32"/>
        </w:rPr>
        <w:t>操作预算管理一体化系统，负责本单位财务相关的账号密码、数字证书、电子签名和电子印章等的办理、保管和使用管理。</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z w:val="32"/>
          <w:szCs w:val="32"/>
        </w:rPr>
        <w:t>5</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pacing w:val="-5"/>
          <w:sz w:val="32"/>
          <w:szCs w:val="32"/>
        </w:rPr>
        <w:t>参与内部决策活动，履行财务监督和管理职责，负责涉及本部门职能职责方面的资料准备、报送和内部报批报审等工作。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按照采购归口管理部门的要求移交项目档案资料。</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单位领导或者领导小组交办的其他工作事项。</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8" w:name="_Toc1734705639_WPSOffice_Level2"/>
      <w:r>
        <w:rPr>
          <w:rFonts w:hint="eastAsia" w:ascii="仿宋_GB2312" w:hAnsi="仿宋_GB2312" w:eastAsia="仿宋_GB2312" w:cs="仿宋_GB2312"/>
          <w:color w:val="auto"/>
          <w:sz w:val="32"/>
          <w:szCs w:val="32"/>
        </w:rPr>
        <w:t>（五）资产管理部门</w:t>
      </w:r>
      <w:bookmarkEnd w:id="8"/>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资产管理部门是负责本单位资产管理工作的部门，负责政府采购涉及资产的配置、登记和管理，具体职责如下：</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pacing w:val="-5"/>
          <w:sz w:val="32"/>
          <w:szCs w:val="32"/>
        </w:rPr>
        <w:t>负责本单位政府采购资产的配置、预算等的审核管理工作。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pacing w:val="-5"/>
          <w:sz w:val="32"/>
          <w:szCs w:val="32"/>
        </w:rPr>
        <w:t>负责本单位通过政府采购取得的资产的接收、登记和管理。</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参与单位内部决策，履行部门职责，负责涉及本部门职能职责方面的资料准备、报送和内部报批报审等工作。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单位领导或者领导小组交办的其他工作事项。</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rPr>
      </w:pPr>
      <w:bookmarkStart w:id="9" w:name="_Toc1022490188_WPSOffice_Level1"/>
      <w:r>
        <w:rPr>
          <w:rFonts w:hint="eastAsia" w:ascii="黑体" w:hAnsi="黑体" w:eastAsia="黑体" w:cs="黑体"/>
          <w:color w:val="auto"/>
          <w:sz w:val="32"/>
          <w:szCs w:val="32"/>
        </w:rPr>
        <w:t>五、岗位设置及风险控制要求</w:t>
      </w:r>
      <w:bookmarkEnd w:id="9"/>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0"/>
        <w:rPr>
          <w:rFonts w:hint="eastAsia" w:ascii="仿宋_GB2312" w:hAnsi="仿宋_GB2312" w:eastAsia="仿宋_GB2312" w:cs="仿宋_GB2312"/>
          <w:color w:val="auto"/>
          <w:sz w:val="32"/>
          <w:szCs w:val="32"/>
        </w:rPr>
      </w:pPr>
      <w:bookmarkStart w:id="10" w:name="_Toc1561397725_WPSOffice_Level2"/>
      <w:r>
        <w:rPr>
          <w:rFonts w:hint="eastAsia" w:ascii="仿宋_GB2312" w:hAnsi="仿宋_GB2312" w:eastAsia="仿宋_GB2312" w:cs="仿宋_GB2312"/>
          <w:color w:val="auto"/>
          <w:sz w:val="32"/>
          <w:szCs w:val="32"/>
        </w:rPr>
        <w:t>（一）岗位设置要求</w:t>
      </w:r>
      <w:bookmarkEnd w:id="10"/>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归口管理部门应明确政府采购专员，负责本单位政府采购工作的组织和协调；主管预算单位归口管理部门的采购专员还要负责指导和协调下属单位政府采购工作。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业务需求部门应明确一名工作人员，负责项目采购过程中的沟通协调工作；明确负责采购需求制定的工作人员，负责组织协调采购需求编制工作。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11" w:name="_Toc252689405_WPSOffice_Level2"/>
      <w:r>
        <w:rPr>
          <w:rFonts w:hint="eastAsia" w:ascii="仿宋_GB2312" w:hAnsi="仿宋_GB2312" w:eastAsia="仿宋_GB2312" w:cs="仿宋_GB2312"/>
          <w:color w:val="auto"/>
          <w:sz w:val="32"/>
          <w:szCs w:val="32"/>
        </w:rPr>
        <w:t>（二）风险防控机制</w:t>
      </w:r>
      <w:bookmarkEnd w:id="11"/>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风险分类包括法律风险、廉政风险、舆情风险。各部门要依据部门职责，认真梳理不同业务、环节、岗位需要重点控制的风险事项，划分风险等级，建立风险台账和防范制度机制；合理设置岗位，细化内部人员岗位分工，明确经办、审核岗位的工作要求和执行标准。</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楷体_GB2312" w:hAnsi="楷体_GB2312" w:eastAsia="楷体_GB2312" w:cs="楷体_GB2312"/>
          <w:i w:val="0"/>
          <w:iCs w:val="0"/>
          <w:color w:val="auto"/>
          <w:sz w:val="32"/>
          <w:szCs w:val="32"/>
          <w:highlight w:val="yellow"/>
        </w:rPr>
      </w:pPr>
      <w:r>
        <w:rPr>
          <w:rFonts w:hint="eastAsia" w:ascii="仿宋_GB2312" w:hAnsi="仿宋_GB2312" w:eastAsia="仿宋_GB2312" w:cs="仿宋_GB2312"/>
          <w:color w:val="auto"/>
          <w:sz w:val="32"/>
          <w:szCs w:val="32"/>
        </w:rPr>
        <w:t>建立岗位之间相互监督制约的机制。采购需求制定与内部审核、采购文件编制与复核、合同签订与验收等岗位原则上应当分开设置，单一来源采购项目议价、合同签订、履约验收等相关业务，原则上应当由2人以上共同办理，并明确主要负责人员。</w:t>
      </w:r>
      <w:r>
        <w:rPr>
          <w:rFonts w:hint="eastAsia" w:ascii="楷体_GB2312" w:hAnsi="楷体_GB2312" w:eastAsia="楷体_GB2312" w:cs="楷体_GB2312"/>
          <w:i w:val="0"/>
          <w:iCs w:val="0"/>
          <w:color w:val="auto"/>
          <w:sz w:val="32"/>
          <w:szCs w:val="32"/>
          <w:highlight w:val="none"/>
        </w:rPr>
        <w:t>（</w:t>
      </w:r>
      <w:r>
        <w:rPr>
          <w:rFonts w:hint="eastAsia" w:ascii="楷体_GB2312" w:hAnsi="楷体_GB2312" w:eastAsia="楷体_GB2312" w:cs="楷体_GB2312"/>
          <w:b w:val="0"/>
          <w:bCs w:val="0"/>
          <w:i w:val="0"/>
          <w:iCs w:val="0"/>
          <w:color w:val="auto"/>
          <w:sz w:val="32"/>
          <w:szCs w:val="32"/>
          <w:highlight w:val="none"/>
        </w:rPr>
        <w:t>提示：合同签订、验收和保管人员可以分别由归口管理部门、业务需求部门、资产管理部门等进行明确，也可以在同一部门，但负责采购需求制定的人员不得负责采购需求的审核，负责合同签订的人员不得负责验收工作，负责验收的人员不得负责保管。</w:t>
      </w:r>
      <w:r>
        <w:rPr>
          <w:rFonts w:hint="eastAsia" w:ascii="楷体_GB2312" w:hAnsi="楷体_GB2312" w:eastAsia="楷体_GB2312" w:cs="楷体_GB2312"/>
          <w:i w:val="0"/>
          <w:iCs w:val="0"/>
          <w:color w:val="auto"/>
          <w:sz w:val="32"/>
          <w:szCs w:val="32"/>
          <w:highlight w:val="none"/>
        </w:rPr>
        <w:t>）</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建立轮岗交流制度，归口管理部门、业务需求部门要根据政府采购岗位风险等级设定轮岗周期，风险等级高的岗位原则上5年轮岗，不具备轮岗条件的，期满后进行内部专项审计。业务需求部门要建立健全政府采购在岗监督、项目责任追溯制度。</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rPr>
      </w:pPr>
      <w:bookmarkStart w:id="12" w:name="_Toc1734705639_WPSOffice_Level1"/>
      <w:r>
        <w:rPr>
          <w:rFonts w:hint="eastAsia" w:ascii="黑体" w:hAnsi="黑体" w:eastAsia="黑体" w:cs="黑体"/>
          <w:color w:val="auto"/>
          <w:sz w:val="32"/>
          <w:szCs w:val="32"/>
        </w:rPr>
        <w:t>六、内部决策流程</w:t>
      </w:r>
      <w:bookmarkEnd w:id="12"/>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按照“三重一大”决策制度要求，规范高效决策，结合政府采购项目预算金额、采购事项重要程度、风险防控要求等因素，将决策程序分为一般决策程序、领导小组会议决策程序、单位办公会决策程序、党委（党组）会决策程序等四类。</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13" w:name="_Toc1354050497_WPSOffice_Level2"/>
      <w:r>
        <w:rPr>
          <w:rFonts w:hint="eastAsia" w:ascii="仿宋_GB2312" w:hAnsi="仿宋_GB2312" w:eastAsia="仿宋_GB2312" w:cs="仿宋_GB2312"/>
          <w:color w:val="auto"/>
          <w:sz w:val="32"/>
          <w:szCs w:val="32"/>
        </w:rPr>
        <w:t>（一）一般决策程序</w:t>
      </w:r>
      <w:bookmarkEnd w:id="13"/>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中心（股室）</w:t>
      </w:r>
      <w:r>
        <w:rPr>
          <w:rFonts w:hint="eastAsia" w:ascii="仿宋_GB2312" w:hAnsi="仿宋_GB2312" w:eastAsia="仿宋_GB2312" w:cs="仿宋_GB2312"/>
          <w:color w:val="auto"/>
          <w:sz w:val="32"/>
          <w:szCs w:val="32"/>
        </w:rPr>
        <w:t>内部决策，即</w:t>
      </w:r>
      <w:r>
        <w:rPr>
          <w:rFonts w:hint="eastAsia" w:ascii="仿宋_GB2312" w:hAnsi="仿宋_GB2312" w:eastAsia="仿宋_GB2312" w:cs="仿宋_GB2312"/>
          <w:color w:val="auto"/>
          <w:sz w:val="32"/>
          <w:szCs w:val="32"/>
          <w:lang w:eastAsia="zh-CN"/>
        </w:rPr>
        <w:t>中心（股室）</w:t>
      </w:r>
      <w:r>
        <w:rPr>
          <w:rFonts w:hint="eastAsia" w:ascii="仿宋_GB2312" w:hAnsi="仿宋_GB2312" w:eastAsia="仿宋_GB2312" w:cs="仿宋_GB2312"/>
          <w:color w:val="auto"/>
          <w:sz w:val="32"/>
          <w:szCs w:val="32"/>
        </w:rPr>
        <w:t>内部办理、复核、审定的审核签字或者部门内部会议审议等方式进行决策。</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楷体_GB2312" w:hAnsi="楷体_GB2312" w:eastAsia="楷体_GB2312" w:cs="楷体_GB2312"/>
          <w:i w:val="0"/>
          <w:iCs w:val="0"/>
          <w:color w:val="auto"/>
          <w:sz w:val="32"/>
          <w:szCs w:val="32"/>
        </w:rPr>
      </w:pPr>
      <w:r>
        <w:rPr>
          <w:rFonts w:hint="eastAsia" w:ascii="仿宋_GB2312" w:hAnsi="仿宋_GB2312" w:eastAsia="仿宋_GB2312" w:cs="仿宋_GB2312"/>
          <w:color w:val="auto"/>
          <w:sz w:val="32"/>
          <w:szCs w:val="32"/>
        </w:rPr>
        <w:t>2</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lang w:eastAsia="zh-CN"/>
        </w:rPr>
        <w:t>中心（股室）</w:t>
      </w:r>
      <w:r>
        <w:rPr>
          <w:rFonts w:hint="eastAsia" w:ascii="仿宋_GB2312" w:hAnsi="仿宋_GB2312" w:eastAsia="仿宋_GB2312" w:cs="仿宋_GB2312"/>
          <w:color w:val="auto"/>
          <w:sz w:val="32"/>
          <w:szCs w:val="32"/>
        </w:rPr>
        <w:t>会签（会商）决策，牵头部门草拟意见会签（会商）其他相关部门进行决策。</w:t>
      </w:r>
      <w:r>
        <w:rPr>
          <w:rFonts w:hint="eastAsia" w:ascii="楷体_GB2312" w:hAnsi="楷体_GB2312" w:eastAsia="楷体_GB2312" w:cs="楷体_GB2312"/>
          <w:i w:val="0"/>
          <w:iCs w:val="0"/>
          <w:color w:val="auto"/>
          <w:sz w:val="32"/>
          <w:szCs w:val="32"/>
        </w:rPr>
        <w:t>（提示：主要涉及两个以上部门职责的事项，此种方式是实现部门之间相互监督、相互制约的重要手段，务必在部门职责和流程中明确责任分工、审核要点和标准）</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楷体_GB2312" w:hAnsi="楷体_GB2312" w:eastAsia="楷体_GB2312" w:cs="楷体_GB2312"/>
          <w:i/>
          <w:iCs/>
          <w:color w:val="auto"/>
          <w:spacing w:val="-5"/>
          <w:sz w:val="32"/>
          <w:szCs w:val="32"/>
        </w:rPr>
      </w:pPr>
      <w:r>
        <w:rPr>
          <w:rFonts w:hint="eastAsia" w:ascii="仿宋_GB2312" w:hAnsi="仿宋_GB2312" w:eastAsia="仿宋_GB2312" w:cs="仿宋_GB2312"/>
          <w:color w:val="auto"/>
          <w:sz w:val="32"/>
          <w:szCs w:val="32"/>
        </w:rPr>
        <w:t>3</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pacing w:val="-5"/>
          <w:sz w:val="32"/>
          <w:szCs w:val="32"/>
        </w:rPr>
        <w:t>单位领导审定决策，牵头部门草拟意见报分管领导或者主要领导审核签字进行决策。</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14" w:name="_Toc1506355608_WPSOffice_Level2"/>
      <w:r>
        <w:rPr>
          <w:rFonts w:hint="eastAsia" w:ascii="仿宋_GB2312" w:hAnsi="仿宋_GB2312" w:eastAsia="仿宋_GB2312" w:cs="仿宋_GB2312"/>
          <w:color w:val="auto"/>
          <w:sz w:val="32"/>
          <w:szCs w:val="32"/>
        </w:rPr>
        <w:t>（二）领导小组会议决策程序</w:t>
      </w:r>
      <w:bookmarkEnd w:id="14"/>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楷体_GB2312" w:hAnsi="楷体_GB2312" w:eastAsia="楷体_GB2312" w:cs="楷体_GB2312"/>
          <w:i w:val="0"/>
          <w:iCs w:val="0"/>
          <w:color w:val="auto"/>
          <w:sz w:val="32"/>
          <w:szCs w:val="32"/>
        </w:rPr>
      </w:pPr>
      <w:r>
        <w:rPr>
          <w:rFonts w:hint="eastAsia" w:ascii="仿宋_GB2312" w:hAnsi="仿宋_GB2312" w:eastAsia="仿宋_GB2312" w:cs="仿宋_GB2312"/>
          <w:color w:val="auto"/>
          <w:sz w:val="32"/>
          <w:szCs w:val="32"/>
        </w:rPr>
        <w:t>由牵头部门报领导小组组长同意或者领导小组组长召集，明确审议议题和审议事项，小组各成员单位根据职责对审议事项进行审议、独立发表意见，综合各方意见后作出决策。</w:t>
      </w:r>
      <w:r>
        <w:rPr>
          <w:rFonts w:hint="eastAsia" w:ascii="楷体_GB2312" w:hAnsi="楷体_GB2312" w:eastAsia="楷体_GB2312" w:cs="楷体_GB2312"/>
          <w:i w:val="0"/>
          <w:iCs w:val="0"/>
          <w:color w:val="auto"/>
          <w:sz w:val="32"/>
          <w:szCs w:val="32"/>
        </w:rPr>
        <w:t>（提示：具体决策事项由各单位根据实际情况自行确定，主要在小组议事规则中进行明确。如在一定数额以内的或者具有一定社会影响的采购项目的实施方案以及项目采购需求和采购实施计划，采购方式变更、采购进口产品、</w:t>
      </w:r>
      <w:r>
        <w:rPr>
          <w:rFonts w:hint="eastAsia" w:ascii="楷体_GB2312" w:hAnsi="楷体_GB2312" w:eastAsia="楷体_GB2312" w:cs="楷体_GB2312"/>
          <w:i w:val="0"/>
          <w:iCs w:val="0"/>
          <w:color w:val="auto"/>
          <w:sz w:val="32"/>
          <w:szCs w:val="32"/>
          <w:lang w:eastAsia="zh-CN"/>
        </w:rPr>
        <w:t>采购文件、</w:t>
      </w:r>
      <w:r>
        <w:rPr>
          <w:rFonts w:hint="eastAsia" w:ascii="楷体_GB2312" w:hAnsi="楷体_GB2312" w:eastAsia="楷体_GB2312" w:cs="楷体_GB2312"/>
          <w:i w:val="0"/>
          <w:iCs w:val="0"/>
          <w:color w:val="auto"/>
          <w:sz w:val="32"/>
          <w:szCs w:val="32"/>
        </w:rPr>
        <w:t>签订补充合同以及需要更高层级决策的重大事项要纳入决策范畴）</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15" w:name="_Toc1601240071_WPSOffice_Level2"/>
      <w:r>
        <w:rPr>
          <w:rFonts w:hint="eastAsia" w:ascii="仿宋_GB2312" w:hAnsi="仿宋_GB2312" w:eastAsia="仿宋_GB2312" w:cs="仿宋_GB2312"/>
          <w:color w:val="auto"/>
          <w:sz w:val="32"/>
          <w:szCs w:val="32"/>
        </w:rPr>
        <w:t>（三）单位办公会议决策程序</w:t>
      </w:r>
      <w:bookmarkEnd w:id="15"/>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黑体" w:hAnsi="黑体" w:eastAsia="黑体" w:cs="黑体"/>
          <w:color w:val="auto"/>
          <w:sz w:val="32"/>
          <w:szCs w:val="32"/>
        </w:rPr>
      </w:pPr>
      <w:r>
        <w:rPr>
          <w:rFonts w:hint="eastAsia" w:ascii="仿宋_GB2312" w:hAnsi="仿宋_GB2312" w:eastAsia="仿宋_GB2312" w:cs="仿宋_GB2312"/>
          <w:color w:val="auto"/>
          <w:sz w:val="32"/>
          <w:szCs w:val="32"/>
        </w:rPr>
        <w:t>由牵头部门报行政负责人同意或者行政负责人召集，明确审议议题和审议事项，单位行政领导和相关部门对审议事项进行审议、独立发表意见，综合各方意见后作出决策</w:t>
      </w:r>
      <w:r>
        <w:rPr>
          <w:rFonts w:hint="eastAsia" w:ascii="仿宋_GB2312" w:hAnsi="仿宋_GB2312" w:eastAsia="仿宋_GB2312" w:cs="仿宋_GB2312"/>
          <w:i w:val="0"/>
          <w:iCs w:val="0"/>
          <w:color w:val="auto"/>
          <w:sz w:val="32"/>
          <w:szCs w:val="32"/>
        </w:rPr>
        <w:t>。（</w:t>
      </w:r>
      <w:r>
        <w:rPr>
          <w:rFonts w:hint="eastAsia" w:ascii="楷体_GB2312" w:hAnsi="楷体_GB2312" w:eastAsia="楷体_GB2312" w:cs="楷体_GB2312"/>
          <w:i w:val="0"/>
          <w:iCs w:val="0"/>
          <w:color w:val="auto"/>
          <w:sz w:val="32"/>
          <w:szCs w:val="32"/>
        </w:rPr>
        <w:t>提示：具体决策事项由各单位根据实际情况自行确定，主要在行政办公会议事规则中进行明确。如在一定数额以内的或者具有较大社会影响的采购项目的实施方案以及项目采购需求和采购实施计划，涉及政府采购内控制度机制的调整的变动，单一来源采购、采购预算调整、审计反馈问题整改以及需要送党委（党组）会议决策的重大事项。）</w:t>
      </w:r>
      <w:bookmarkStart w:id="16" w:name="_Toc2106658971_WPSOffice_Level1"/>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rPr>
      </w:pPr>
      <w:r>
        <w:rPr>
          <w:rFonts w:hint="eastAsia" w:ascii="黑体" w:hAnsi="黑体" w:eastAsia="黑体" w:cs="黑体"/>
          <w:color w:val="auto"/>
          <w:sz w:val="32"/>
          <w:szCs w:val="32"/>
        </w:rPr>
        <w:t>七、采购流程及要求</w:t>
      </w:r>
      <w:bookmarkEnd w:id="16"/>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根据国家及我省现行政府采购法律法规规章制度规定，对照采购人需要落实的主体责任和履行的职责，制定本单位内部采购流程及要求。</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b w:val="0"/>
          <w:bCs w:val="0"/>
          <w:color w:val="auto"/>
          <w:sz w:val="32"/>
          <w:szCs w:val="32"/>
        </w:rPr>
      </w:pPr>
      <w:bookmarkStart w:id="17" w:name="_Toc1679726905_WPSOffice_Level2"/>
      <w:r>
        <w:rPr>
          <w:rFonts w:hint="eastAsia" w:ascii="仿宋_GB2312" w:hAnsi="仿宋_GB2312" w:eastAsia="仿宋_GB2312" w:cs="仿宋_GB2312"/>
          <w:b w:val="0"/>
          <w:bCs w:val="0"/>
          <w:color w:val="auto"/>
          <w:sz w:val="32"/>
          <w:szCs w:val="32"/>
        </w:rPr>
        <w:t>（一）编制政府采购预算</w:t>
      </w:r>
      <w:bookmarkEnd w:id="17"/>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相关制度依据。</w:t>
      </w:r>
      <w:r>
        <w:rPr>
          <w:rFonts w:hint="eastAsia" w:ascii="仿宋_GB2312" w:hAnsi="仿宋_GB2312" w:eastAsia="仿宋_GB2312" w:cs="仿宋_GB2312"/>
          <w:color w:val="auto"/>
          <w:sz w:val="32"/>
          <w:szCs w:val="32"/>
        </w:rPr>
        <w:t>《政府采购法》第三十三条、</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甘肃</w:t>
      </w:r>
      <w:r>
        <w:rPr>
          <w:rFonts w:hint="eastAsia" w:ascii="仿宋_GB2312" w:hAnsi="仿宋_GB2312" w:eastAsia="仿宋_GB2312" w:cs="仿宋_GB2312"/>
          <w:color w:val="auto"/>
          <w:sz w:val="32"/>
          <w:szCs w:val="32"/>
          <w:highlight w:val="none"/>
        </w:rPr>
        <w:t>省政府集中采购目录</w:t>
      </w:r>
      <w:r>
        <w:rPr>
          <w:rFonts w:hint="eastAsia" w:ascii="仿宋_GB2312" w:hAnsi="仿宋_GB2312" w:eastAsia="仿宋_GB2312" w:cs="仿宋_GB2312"/>
          <w:color w:val="auto"/>
          <w:sz w:val="32"/>
          <w:szCs w:val="32"/>
          <w:highlight w:val="none"/>
          <w:lang w:eastAsia="zh-CN"/>
        </w:rPr>
        <w:t>和分散采购限额</w:t>
      </w:r>
      <w:r>
        <w:rPr>
          <w:rFonts w:hint="eastAsia" w:ascii="仿宋_GB2312" w:hAnsi="仿宋_GB2312" w:eastAsia="仿宋_GB2312" w:cs="仿宋_GB2312"/>
          <w:color w:val="auto"/>
          <w:sz w:val="32"/>
          <w:szCs w:val="32"/>
          <w:highlight w:val="none"/>
        </w:rPr>
        <w:t>标准》</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highlight w:val="none"/>
        </w:rPr>
        <w:t>《政府采购品目分类目录》</w:t>
      </w:r>
      <w:r>
        <w:rPr>
          <w:rFonts w:hint="eastAsia" w:ascii="仿宋_GB2312" w:hAnsi="仿宋_GB2312" w:eastAsia="仿宋_GB2312" w:cs="仿宋_GB2312"/>
          <w:color w:val="auto"/>
          <w:sz w:val="32"/>
          <w:szCs w:val="32"/>
        </w:rPr>
        <w:t>、《政府采购促进中小企业发展管理办法》（财库〔2020〕46号）</w:t>
      </w:r>
      <w:r>
        <w:rPr>
          <w:rFonts w:hint="eastAsia" w:ascii="仿宋_GB2312" w:hAnsi="仿宋_GB2312" w:eastAsia="仿宋_GB2312" w:cs="仿宋_GB2312"/>
          <w:color w:val="auto"/>
          <w:sz w:val="32"/>
          <w:szCs w:val="32"/>
          <w:lang w:eastAsia="zh-CN"/>
        </w:rPr>
        <w:t>和财政部门印发的部门预算编制、政府采购预算编制的通知等</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rPr>
        <w:t>2</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职责分工。</w:t>
      </w:r>
      <w:r>
        <w:rPr>
          <w:rFonts w:hint="eastAsia" w:ascii="仿宋_GB2312" w:hAnsi="仿宋_GB2312" w:eastAsia="仿宋_GB2312" w:cs="仿宋_GB2312"/>
          <w:color w:val="auto"/>
          <w:sz w:val="32"/>
          <w:szCs w:val="32"/>
        </w:rPr>
        <w:t>业务需求</w:t>
      </w:r>
      <w:r>
        <w:rPr>
          <w:rFonts w:hint="eastAsia" w:ascii="仿宋_GB2312" w:hAnsi="仿宋_GB2312" w:eastAsia="仿宋_GB2312" w:cs="仿宋_GB2312"/>
          <w:color w:val="auto"/>
          <w:sz w:val="32"/>
          <w:szCs w:val="32"/>
          <w:lang w:eastAsia="zh-CN"/>
        </w:rPr>
        <w:t>股室</w:t>
      </w:r>
      <w:r>
        <w:rPr>
          <w:rFonts w:hint="eastAsia" w:ascii="仿宋_GB2312" w:hAnsi="仿宋_GB2312" w:eastAsia="仿宋_GB2312" w:cs="仿宋_GB2312"/>
          <w:color w:val="auto"/>
          <w:sz w:val="32"/>
          <w:szCs w:val="32"/>
        </w:rPr>
        <w:t>负责提出项目需求，提供预算编制的基础材料及费用构成明细，提出涉及的政府采购事项和对应的预算；归口管理</w:t>
      </w:r>
      <w:r>
        <w:rPr>
          <w:rFonts w:hint="eastAsia" w:ascii="仿宋_GB2312" w:hAnsi="仿宋_GB2312" w:eastAsia="仿宋_GB2312" w:cs="仿宋_GB2312"/>
          <w:color w:val="auto"/>
          <w:sz w:val="32"/>
          <w:szCs w:val="32"/>
          <w:lang w:eastAsia="zh-CN"/>
        </w:rPr>
        <w:t>股室</w:t>
      </w:r>
      <w:r>
        <w:rPr>
          <w:rFonts w:hint="eastAsia" w:ascii="仿宋_GB2312" w:hAnsi="仿宋_GB2312" w:eastAsia="仿宋_GB2312" w:cs="仿宋_GB2312"/>
          <w:color w:val="auto"/>
          <w:sz w:val="32"/>
          <w:szCs w:val="32"/>
        </w:rPr>
        <w:t>负责审核预算项目中涉及的政府采购预算；财务部门负责组织政府采购预算的汇总、审核、编制、报送和调整（剂）。</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rPr>
        <w:t>3</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基本流程。</w:t>
      </w:r>
      <w:r>
        <w:rPr>
          <w:rFonts w:hint="eastAsia" w:ascii="仿宋_GB2312" w:hAnsi="仿宋_GB2312" w:eastAsia="仿宋_GB2312" w:cs="仿宋_GB2312"/>
          <w:color w:val="auto"/>
          <w:sz w:val="32"/>
          <w:szCs w:val="32"/>
        </w:rPr>
        <w:t>（1）提出项目预算需求。业务需求部门根据单位部门预算编制工作要求，结合实际工作需求并经过市场调查，同类项目历史成交情况、“货比三家”情况等，测算项目经费构成，提出下一年度项目预算需求，履行决策程序，报财务部门初审、汇总。（2）审核项目预算。财务部门根据单位预算编制管理要求，对业务需求部门提交的项目预算申请进行审核，对金额较大、技术复杂、专业性强的一次性项目，</w:t>
      </w:r>
      <w:r>
        <w:rPr>
          <w:rFonts w:hint="eastAsia" w:ascii="仿宋_GB2312" w:hAnsi="仿宋_GB2312" w:eastAsia="仿宋_GB2312" w:cs="仿宋_GB2312"/>
          <w:color w:val="auto"/>
          <w:sz w:val="32"/>
          <w:szCs w:val="32"/>
          <w:lang w:eastAsia="zh-CN"/>
        </w:rPr>
        <w:t>可</w:t>
      </w:r>
      <w:r>
        <w:rPr>
          <w:rFonts w:hint="eastAsia" w:ascii="仿宋_GB2312" w:hAnsi="仿宋_GB2312" w:eastAsia="仿宋_GB2312" w:cs="仿宋_GB2312"/>
          <w:color w:val="auto"/>
          <w:sz w:val="32"/>
          <w:szCs w:val="32"/>
        </w:rPr>
        <w:t>委托第三方专业机构进行预算审查。不符合要求的，不予纳入预算安排，并反馈业务需求部门；需要补充完善的，反馈业务需求部门进行说明或者补充材料。（3）编制采购预算。经财务部门审核，符合要求的项目，反馈业务需求部门和归口管理部门。对于其中涉及采购货物、工程或者服务的，由业务需求部门根据政府采购认定标准，梳理涉及政府采购品目和预算金额，送归口管理部门审核。归口管理部门进行审核后，符合要求的，汇总报财务部门；不符合要求的，反馈业务需求部门进行补充完善。（4）确定项目预算需求。财务部门汇总预算项目及涉及的采购预算，履行决策程序，按规定向主管预算单位、财政部门申报。</w:t>
      </w:r>
      <w:r>
        <w:rPr>
          <w:rFonts w:hint="eastAsia" w:ascii="仿宋_GB2312" w:hAnsi="仿宋_GB2312" w:eastAsia="仿宋_GB2312" w:cs="仿宋_GB2312"/>
          <w:color w:val="auto"/>
          <w:sz w:val="32"/>
          <w:szCs w:val="32"/>
          <w:lang w:eastAsia="zh-CN"/>
        </w:rPr>
        <w:t>如需财政评审的按照评审后的金额编制采购预算。</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政府采购政策。预留采购份额专门面向中小企业采购。根据《财政部工业和信息化部关于印发〈政府采购促进中小企业发展管理办法〉》（财库〔2020〕46号，以下简称《办法》）等规定，主管预算单位负责统筹落实本部门（系统）预留份额面向中小企业采购政策。预留采购份额政策按照最新规定执行。业务需求部门应当结合项目实际情况，在确定采购品目后，根据《办法》第二、三、四条的规定，确定是否可以专门面向中小企业采购，对不专门面向中小企业采购的项目，必须符合《办法》第六条的规定。</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风险分析与防控措施。主要风险：（1）未依法完整编制采购预算；（2）采购预算超出办公需要。防范措施：（1）强化市场调查。结合实际工作需求并经过市场调查，同类项目历史成交情况、“货比三家”情况等，测算项目经费构成；（2）加强预算审查。对金额较大、技术复杂、专业性强的一次性项目，</w:t>
      </w:r>
      <w:r>
        <w:rPr>
          <w:rFonts w:hint="eastAsia" w:ascii="仿宋_GB2312" w:hAnsi="仿宋_GB2312" w:eastAsia="仿宋_GB2312" w:cs="仿宋_GB2312"/>
          <w:color w:val="auto"/>
          <w:sz w:val="32"/>
          <w:szCs w:val="32"/>
          <w:lang w:eastAsia="zh-CN"/>
        </w:rPr>
        <w:t>可以</w:t>
      </w:r>
      <w:r>
        <w:rPr>
          <w:rFonts w:hint="eastAsia" w:ascii="仿宋_GB2312" w:hAnsi="仿宋_GB2312" w:eastAsia="仿宋_GB2312" w:cs="仿宋_GB2312"/>
          <w:color w:val="auto"/>
          <w:sz w:val="32"/>
          <w:szCs w:val="32"/>
        </w:rPr>
        <w:t>委托第三方专业机构进行预算审查。</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w:t>
      </w:r>
      <w:r>
        <w:rPr>
          <w:rFonts w:hint="eastAsia" w:ascii="仿宋_GB2312" w:hAnsi="仿宋_GB2312" w:eastAsia="仿宋_GB2312" w:cs="仿宋_GB2312"/>
          <w:color w:val="auto"/>
          <w:sz w:val="32"/>
          <w:szCs w:val="32"/>
          <w:lang w:val="en-US" w:eastAsia="zh-CN"/>
        </w:rPr>
        <w:t>.</w:t>
      </w:r>
      <w:r>
        <w:rPr>
          <w:rFonts w:hint="eastAsia" w:ascii="仿宋_GB2312" w:hAnsi="仿宋_GB2312" w:eastAsia="仿宋_GB2312" w:cs="仿宋_GB2312"/>
          <w:color w:val="auto"/>
          <w:sz w:val="32"/>
          <w:szCs w:val="32"/>
        </w:rPr>
        <w:t>时限要求。在部门预算编制环节完成政府采购预算编制</w:t>
      </w:r>
      <w:r>
        <w:rPr>
          <w:rFonts w:hint="eastAsia" w:ascii="仿宋_GB2312" w:hAnsi="仿宋_GB2312" w:eastAsia="仿宋_GB2312" w:cs="仿宋_GB2312"/>
          <w:color w:val="auto"/>
          <w:sz w:val="32"/>
          <w:szCs w:val="32"/>
          <w:lang w:eastAsia="zh-CN"/>
        </w:rPr>
        <w:t>，在甘肃</w:t>
      </w:r>
      <w:r>
        <w:rPr>
          <w:rFonts w:hint="eastAsia" w:ascii="仿宋_GB2312" w:hAnsi="仿宋_GB2312" w:eastAsia="仿宋_GB2312" w:cs="仿宋_GB2312"/>
          <w:color w:val="auto"/>
          <w:sz w:val="32"/>
          <w:szCs w:val="32"/>
          <w:lang w:val="en-US" w:eastAsia="zh-CN"/>
        </w:rPr>
        <w:t>省</w:t>
      </w:r>
      <w:r>
        <w:rPr>
          <w:rFonts w:hint="eastAsia" w:ascii="仿宋_GB2312" w:hAnsi="仿宋_GB2312" w:eastAsia="仿宋_GB2312" w:cs="仿宋_GB2312"/>
          <w:color w:val="auto"/>
          <w:sz w:val="32"/>
          <w:szCs w:val="32"/>
          <w:lang w:eastAsia="zh-CN"/>
        </w:rPr>
        <w:t>预算管理一体化系统录入</w:t>
      </w:r>
      <w:r>
        <w:rPr>
          <w:rFonts w:hint="eastAsia" w:ascii="仿宋_GB2312" w:hAnsi="仿宋_GB2312" w:eastAsia="仿宋_GB2312" w:cs="仿宋_GB2312"/>
          <w:color w:val="auto"/>
          <w:sz w:val="32"/>
          <w:szCs w:val="32"/>
          <w:lang w:val="en-US" w:eastAsia="zh-CN"/>
        </w:rPr>
        <w:t>政府采购预算</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18" w:name="_Toc1227176515_WPSOffice_Level2"/>
      <w:r>
        <w:rPr>
          <w:rFonts w:hint="eastAsia" w:ascii="仿宋_GB2312" w:hAnsi="仿宋_GB2312" w:eastAsia="仿宋_GB2312" w:cs="仿宋_GB2312"/>
          <w:color w:val="auto"/>
          <w:sz w:val="32"/>
          <w:szCs w:val="32"/>
        </w:rPr>
        <w:t>（二）公开采购意向</w:t>
      </w:r>
      <w:bookmarkEnd w:id="18"/>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相关制度依据。财政部《关于开展政府采购意向公开工作的通知》（财库〔2020〕10号）、</w:t>
      </w:r>
      <w:r>
        <w:rPr>
          <w:rFonts w:hint="eastAsia" w:ascii="仿宋_GB2312" w:hAnsi="仿宋_GB2312" w:eastAsia="仿宋_GB2312" w:cs="仿宋_GB2312"/>
          <w:color w:val="auto"/>
          <w:sz w:val="32"/>
          <w:szCs w:val="32"/>
          <w:highlight w:val="none"/>
          <w:lang w:val="en-US" w:eastAsia="zh-CN"/>
        </w:rPr>
        <w:t>《甘肃省财政厅关于开展政府采购意向公开有关事项的通知》（甘财采〔2020〕12号）</w:t>
      </w:r>
      <w:r>
        <w:rPr>
          <w:rFonts w:hint="eastAsia" w:ascii="仿宋_GB2312" w:hAnsi="仿宋_GB2312" w:eastAsia="仿宋_GB2312" w:cs="仿宋_GB2312"/>
          <w:color w:val="auto"/>
          <w:sz w:val="32"/>
          <w:szCs w:val="32"/>
          <w:highlight w:val="none"/>
        </w:rPr>
        <w:t>、《金昌市</w:t>
      </w:r>
      <w:r>
        <w:rPr>
          <w:rFonts w:hint="eastAsia" w:ascii="仿宋_GB2312" w:hAnsi="仿宋_GB2312" w:eastAsia="仿宋_GB2312" w:cs="仿宋_GB2312"/>
          <w:color w:val="auto"/>
          <w:sz w:val="32"/>
          <w:szCs w:val="32"/>
          <w:highlight w:val="none"/>
          <w:lang w:val="en-US" w:eastAsia="zh-CN"/>
        </w:rPr>
        <w:t>金川区</w:t>
      </w:r>
      <w:r>
        <w:rPr>
          <w:rFonts w:hint="eastAsia" w:ascii="仿宋_GB2312" w:hAnsi="仿宋_GB2312" w:eastAsia="仿宋_GB2312" w:cs="仿宋_GB2312"/>
          <w:color w:val="auto"/>
          <w:sz w:val="32"/>
          <w:szCs w:val="32"/>
          <w:highlight w:val="none"/>
        </w:rPr>
        <w:t>财政局转发</w:t>
      </w:r>
      <w:r>
        <w:rPr>
          <w:rFonts w:hint="eastAsia" w:hAnsi="仿宋_GB2312" w:cs="仿宋_GB2312"/>
          <w:color w:val="auto"/>
          <w:sz w:val="32"/>
          <w:szCs w:val="32"/>
          <w:highlight w:val="none"/>
          <w:lang w:val="en-US" w:eastAsia="zh-CN"/>
        </w:rPr>
        <w:t>&lt;</w:t>
      </w:r>
      <w:r>
        <w:rPr>
          <w:rFonts w:hint="eastAsia" w:ascii="仿宋_GB2312" w:hAnsi="仿宋_GB2312" w:eastAsia="仿宋_GB2312" w:cs="仿宋_GB2312"/>
          <w:color w:val="auto"/>
          <w:sz w:val="32"/>
          <w:szCs w:val="32"/>
          <w:highlight w:val="none"/>
        </w:rPr>
        <w:t>甘肃省财政厅关于开展政府采购意向公开有关事项的通知</w:t>
      </w:r>
      <w:r>
        <w:rPr>
          <w:rFonts w:hint="eastAsia" w:hAnsi="仿宋_GB2312" w:cs="仿宋_GB2312"/>
          <w:color w:val="auto"/>
          <w:sz w:val="32"/>
          <w:szCs w:val="32"/>
          <w:highlight w:val="none"/>
          <w:lang w:val="en-US" w:eastAsia="zh-CN"/>
        </w:rPr>
        <w:t>&gt;</w:t>
      </w:r>
      <w:r>
        <w:rPr>
          <w:rFonts w:hint="eastAsia" w:ascii="仿宋_GB2312" w:hAnsi="仿宋_GB2312" w:eastAsia="仿宋_GB2312" w:cs="仿宋_GB2312"/>
          <w:color w:val="auto"/>
          <w:sz w:val="32"/>
          <w:szCs w:val="32"/>
          <w:highlight w:val="none"/>
        </w:rPr>
        <w:t>的通知》</w:t>
      </w:r>
      <w:r>
        <w:rPr>
          <w:rFonts w:hint="eastAsia" w:hAnsi="仿宋_GB2312" w:cs="仿宋_GB2312"/>
          <w:color w:val="auto"/>
          <w:sz w:val="32"/>
          <w:szCs w:val="32"/>
          <w:highlight w:val="none"/>
          <w:lang w:val="en-US" w:eastAsia="zh-CN"/>
        </w:rPr>
        <w:t>(</w:t>
      </w:r>
      <w:r>
        <w:rPr>
          <w:rFonts w:hint="eastAsia" w:ascii="仿宋_GB2312" w:hAnsi="Times New Roman" w:eastAsia="仿宋_GB2312" w:cs="Times New Roman"/>
          <w:color w:val="auto"/>
          <w:sz w:val="32"/>
          <w:szCs w:val="32"/>
          <w:shd w:val="clear" w:color="auto" w:fill="FFFFFF"/>
        </w:rPr>
        <w:t>金</w:t>
      </w:r>
      <w:r>
        <w:rPr>
          <w:rFonts w:hint="eastAsia" w:ascii="仿宋_GB2312" w:hAnsi="Times New Roman" w:eastAsia="仿宋_GB2312" w:cs="Times New Roman"/>
          <w:color w:val="auto"/>
          <w:sz w:val="32"/>
          <w:szCs w:val="32"/>
          <w:shd w:val="clear" w:color="auto" w:fill="FFFFFF"/>
          <w:lang w:val="en-US" w:eastAsia="zh-CN"/>
        </w:rPr>
        <w:t>区</w:t>
      </w:r>
      <w:r>
        <w:rPr>
          <w:rFonts w:hint="eastAsia" w:ascii="仿宋_GB2312" w:hAnsi="Times New Roman" w:eastAsia="仿宋_GB2312" w:cs="Times New Roman"/>
          <w:color w:val="auto"/>
          <w:sz w:val="32"/>
          <w:szCs w:val="32"/>
          <w:shd w:val="clear" w:color="auto" w:fill="FFFFFF"/>
        </w:rPr>
        <w:t>财</w:t>
      </w:r>
      <w:r>
        <w:rPr>
          <w:rFonts w:hint="eastAsia" w:ascii="仿宋_GB2312" w:hAnsi="Times New Roman" w:eastAsia="仿宋_GB2312" w:cs="Times New Roman"/>
          <w:color w:val="auto"/>
          <w:sz w:val="32"/>
          <w:szCs w:val="32"/>
          <w:shd w:val="clear" w:color="auto" w:fill="FFFFFF"/>
          <w:lang w:eastAsia="zh-CN"/>
        </w:rPr>
        <w:t>发</w:t>
      </w:r>
      <w:r>
        <w:rPr>
          <w:rFonts w:hint="eastAsia" w:ascii="仿宋_GB2312" w:hAnsi="Times New Roman" w:eastAsia="仿宋_GB2312" w:cs="Times New Roman"/>
          <w:color w:val="auto"/>
          <w:sz w:val="32"/>
          <w:szCs w:val="32"/>
          <w:shd w:val="clear" w:color="auto" w:fill="FFFFFF"/>
        </w:rPr>
        <w:t>〔20</w:t>
      </w:r>
      <w:r>
        <w:rPr>
          <w:rFonts w:hint="eastAsia" w:ascii="仿宋_GB2312" w:hAnsi="Times New Roman" w:eastAsia="仿宋_GB2312" w:cs="Times New Roman"/>
          <w:color w:val="auto"/>
          <w:sz w:val="32"/>
          <w:szCs w:val="32"/>
          <w:shd w:val="clear" w:color="auto" w:fill="FFFFFF"/>
          <w:lang w:val="en-US" w:eastAsia="zh-CN"/>
        </w:rPr>
        <w:t>20</w:t>
      </w:r>
      <w:r>
        <w:rPr>
          <w:rFonts w:hint="eastAsia" w:ascii="仿宋_GB2312" w:hAnsi="Times New Roman" w:eastAsia="仿宋_GB2312" w:cs="Times New Roman"/>
          <w:color w:val="auto"/>
          <w:sz w:val="32"/>
          <w:szCs w:val="32"/>
          <w:shd w:val="clear" w:color="auto" w:fill="FFFFFF"/>
        </w:rPr>
        <w:t>〕</w:t>
      </w:r>
      <w:r>
        <w:rPr>
          <w:rFonts w:hint="eastAsia" w:ascii="仿宋_GB2312" w:hAnsi="Times New Roman" w:eastAsia="仿宋_GB2312" w:cs="Times New Roman"/>
          <w:color w:val="auto"/>
          <w:sz w:val="32"/>
          <w:szCs w:val="32"/>
          <w:shd w:val="clear" w:color="auto" w:fill="FFFFFF"/>
          <w:lang w:val="en-US" w:eastAsia="zh-CN"/>
        </w:rPr>
        <w:t>473</w:t>
      </w:r>
      <w:r>
        <w:rPr>
          <w:rFonts w:hint="eastAsia" w:ascii="仿宋_GB2312" w:hAnsi="Times New Roman" w:eastAsia="仿宋_GB2312" w:cs="Times New Roman"/>
          <w:color w:val="auto"/>
          <w:sz w:val="32"/>
          <w:szCs w:val="32"/>
          <w:shd w:val="clear" w:color="auto" w:fill="FFFFFF"/>
        </w:rPr>
        <w:t>号</w:t>
      </w:r>
      <w:r>
        <w:rPr>
          <w:rFonts w:hint="eastAsia" w:hAnsi="仿宋_GB2312" w:cs="仿宋_GB2312"/>
          <w:color w:val="auto"/>
          <w:sz w:val="32"/>
          <w:szCs w:val="32"/>
          <w:highlight w:val="none"/>
          <w:lang w:val="en-US" w:eastAsia="zh-CN"/>
        </w:rPr>
        <w:t>)</w:t>
      </w:r>
      <w:r>
        <w:rPr>
          <w:rFonts w:hint="eastAsia" w:hAnsi="仿宋_GB2312" w:cs="仿宋_GB2312"/>
          <w:color w:val="auto"/>
          <w:sz w:val="32"/>
          <w:szCs w:val="32"/>
          <w:highlight w:val="none"/>
          <w:lang w:eastAsia="zh-CN"/>
        </w:rPr>
        <w:t>等</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职责分工。归口管理部门负责组织公开本单位采购意向；业务需求部门负责提供采购意向公开内容。</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基本流程。（1）确定意向公开内容。业务需求部门根据批复的采购预算，结合项目实施安排，确定采购项目名称、采购品目、主要标的、预算金额、计划实施时间</w:t>
      </w:r>
      <w:r>
        <w:rPr>
          <w:rFonts w:hint="eastAsia" w:ascii="仿宋_GB2312" w:hAnsi="仿宋_GB2312" w:eastAsia="仿宋_GB2312" w:cs="仿宋_GB2312"/>
          <w:color w:val="auto"/>
          <w:sz w:val="32"/>
          <w:szCs w:val="32"/>
          <w:lang w:eastAsia="zh-CN"/>
        </w:rPr>
        <w:t>、是否面向中小企业采购</w:t>
      </w:r>
      <w:r>
        <w:rPr>
          <w:rFonts w:hint="eastAsia" w:ascii="仿宋_GB2312" w:hAnsi="仿宋_GB2312" w:eastAsia="仿宋_GB2312" w:cs="仿宋_GB2312"/>
          <w:color w:val="auto"/>
          <w:sz w:val="32"/>
          <w:szCs w:val="32"/>
        </w:rPr>
        <w:t>等意向信息，履行决策程序，报归口管理部门。（2）发布采购意向。归口管理部门汇总、审核业务需求部门提交的采购意向信息，登录</w:t>
      </w:r>
      <w:r>
        <w:rPr>
          <w:rFonts w:hint="eastAsia" w:ascii="仿宋_GB2312" w:hAnsi="仿宋_GB2312" w:eastAsia="仿宋_GB2312" w:cs="仿宋_GB2312"/>
          <w:color w:val="auto"/>
          <w:sz w:val="32"/>
          <w:szCs w:val="32"/>
          <w:lang w:eastAsia="zh-CN"/>
        </w:rPr>
        <w:t>甘肃政府采购管理交易系统</w:t>
      </w:r>
      <w:r>
        <w:rPr>
          <w:rFonts w:hint="eastAsia" w:ascii="仿宋_GB2312" w:hAnsi="仿宋_GB2312" w:eastAsia="仿宋_GB2312" w:cs="仿宋_GB2312"/>
          <w:color w:val="auto"/>
          <w:sz w:val="32"/>
          <w:szCs w:val="32"/>
        </w:rPr>
        <w:t>录入、发布采购意向信息。审核不符合规定的，反馈业务需求部门进行补充完善。（3）防范处置风险。发现存在不能通过替换、隐藏、删除等方式处理的涉密敏感信息，履行决策程序，提交发布，并建立应急处置预案。</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strike/>
          <w:dstrike w:val="0"/>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公开范围。按法定采购方式实施的采购项目应当公开采购意向</w:t>
      </w:r>
      <w:r>
        <w:rPr>
          <w:rFonts w:hint="eastAsia" w:ascii="仿宋_GB2312" w:hAnsi="仿宋_GB2312" w:eastAsia="仿宋_GB2312" w:cs="仿宋_GB2312"/>
          <w:strike w:val="0"/>
          <w:dstrike w:val="0"/>
          <w:color w:val="auto"/>
          <w:sz w:val="32"/>
          <w:szCs w:val="32"/>
        </w:rPr>
        <w:t>。</w:t>
      </w:r>
    </w:p>
    <w:p>
      <w:pPr>
        <w:keepNext w:val="0"/>
        <w:keepLines w:val="0"/>
        <w:pageBreakBefore w:val="0"/>
        <w:widowControl w:val="0"/>
        <w:kinsoku/>
        <w:wordWrap/>
        <w:overflowPunct/>
        <w:topLinePunct w:val="0"/>
        <w:autoSpaceDE/>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i w:val="0"/>
          <w:iCs w:val="0"/>
          <w:caps w:val="0"/>
          <w:color w:val="auto"/>
          <w:spacing w:val="0"/>
          <w:sz w:val="32"/>
          <w:szCs w:val="32"/>
          <w:shd w:val="clear" w:color="auto" w:fill="FFFFFF"/>
        </w:rPr>
      </w:pPr>
      <w:r>
        <w:rPr>
          <w:rFonts w:hint="eastAsia" w:ascii="仿宋_GB2312" w:hAnsi="仿宋_GB2312" w:eastAsia="仿宋_GB2312" w:cs="仿宋_GB2312"/>
          <w:color w:val="auto"/>
          <w:sz w:val="32"/>
          <w:szCs w:val="32"/>
        </w:rPr>
        <w:t>5</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时限要求。</w:t>
      </w:r>
      <w:r>
        <w:rPr>
          <w:rFonts w:hint="eastAsia" w:ascii="仿宋_GB2312" w:hAnsi="仿宋_GB2312" w:eastAsia="仿宋_GB2312" w:cs="仿宋_GB2312"/>
          <w:color w:val="auto"/>
          <w:kern w:val="0"/>
          <w:sz w:val="32"/>
          <w:szCs w:val="32"/>
          <w:highlight w:val="none"/>
        </w:rPr>
        <w:t>应当尽量提前在</w:t>
      </w:r>
      <w:r>
        <w:rPr>
          <w:rFonts w:hint="eastAsia" w:ascii="仿宋_GB2312" w:hAnsi="仿宋_GB2312" w:eastAsia="仿宋_GB2312" w:cs="仿宋_GB2312"/>
          <w:color w:val="auto"/>
          <w:kern w:val="0"/>
          <w:sz w:val="32"/>
          <w:szCs w:val="32"/>
          <w:highlight w:val="none"/>
          <w:lang w:eastAsia="zh-CN"/>
        </w:rPr>
        <w:t>甘肃</w:t>
      </w:r>
      <w:r>
        <w:rPr>
          <w:rFonts w:hint="eastAsia" w:ascii="仿宋_GB2312" w:hAnsi="仿宋_GB2312" w:eastAsia="仿宋_GB2312" w:cs="仿宋_GB2312"/>
          <w:color w:val="auto"/>
          <w:kern w:val="0"/>
          <w:sz w:val="32"/>
          <w:szCs w:val="32"/>
          <w:highlight w:val="none"/>
        </w:rPr>
        <w:t>政府采购网公开采购意向</w:t>
      </w:r>
      <w:r>
        <w:rPr>
          <w:rFonts w:hint="eastAsia" w:ascii="仿宋_GB2312" w:hAnsi="仿宋_GB2312" w:eastAsia="仿宋_GB2312" w:cs="仿宋_GB2312"/>
          <w:color w:val="auto"/>
          <w:kern w:val="0"/>
          <w:sz w:val="32"/>
          <w:szCs w:val="32"/>
          <w:highlight w:val="none"/>
          <w:lang w:eastAsia="zh-CN"/>
        </w:rPr>
        <w:t>，在</w:t>
      </w:r>
      <w:r>
        <w:rPr>
          <w:rFonts w:hint="eastAsia" w:ascii="仿宋_GB2312" w:hAnsi="仿宋_GB2312" w:eastAsia="仿宋_GB2312" w:cs="仿宋_GB2312"/>
          <w:color w:val="auto"/>
          <w:kern w:val="0"/>
          <w:sz w:val="32"/>
          <w:szCs w:val="32"/>
          <w:highlight w:val="none"/>
          <w:lang w:val="en-US" w:eastAsia="zh-CN"/>
        </w:rPr>
        <w:t>年度财政批复部门预算后30日内全面完</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rPr>
        <w:t>成，</w:t>
      </w:r>
      <w:r>
        <w:rPr>
          <w:rFonts w:hint="eastAsia" w:ascii="仿宋_GB2312" w:hAnsi="仿宋_GB2312" w:eastAsia="仿宋_GB2312" w:cs="仿宋_GB2312"/>
          <w:i w:val="0"/>
          <w:iCs w:val="0"/>
          <w:caps w:val="0"/>
          <w:color w:val="auto"/>
          <w:spacing w:val="0"/>
          <w:kern w:val="0"/>
          <w:sz w:val="32"/>
          <w:szCs w:val="32"/>
          <w:shd w:val="clear" w:color="auto" w:fill="auto"/>
          <w:lang w:eastAsia="zh-CN"/>
        </w:rPr>
        <w:t>采购预算批复前可手工公开采购意向。</w:t>
      </w:r>
      <w:r>
        <w:rPr>
          <w:rFonts w:hint="eastAsia" w:ascii="仿宋_GB2312" w:hAnsi="仿宋_GB2312" w:eastAsia="仿宋_GB2312" w:cs="仿宋_GB2312"/>
          <w:i w:val="0"/>
          <w:iCs w:val="0"/>
          <w:caps w:val="0"/>
          <w:color w:val="auto"/>
          <w:spacing w:val="0"/>
          <w:kern w:val="0"/>
          <w:sz w:val="32"/>
          <w:szCs w:val="32"/>
          <w:shd w:val="clear" w:color="auto" w:fill="auto"/>
        </w:rPr>
        <w:t>采购意向</w:t>
      </w:r>
      <w:r>
        <w:rPr>
          <w:rFonts w:hint="eastAsia" w:ascii="仿宋_GB2312" w:hAnsi="仿宋_GB2312" w:eastAsia="仿宋_GB2312" w:cs="仿宋_GB2312"/>
          <w:i w:val="0"/>
          <w:iCs w:val="0"/>
          <w:caps w:val="0"/>
          <w:color w:val="auto"/>
          <w:spacing w:val="0"/>
          <w:kern w:val="0"/>
          <w:sz w:val="32"/>
          <w:szCs w:val="32"/>
          <w:shd w:val="clear" w:color="auto" w:fill="auto"/>
          <w:lang w:eastAsia="zh-CN"/>
        </w:rPr>
        <w:t>公开</w:t>
      </w:r>
      <w:r>
        <w:rPr>
          <w:rFonts w:hint="eastAsia" w:ascii="仿宋_GB2312" w:hAnsi="仿宋_GB2312" w:eastAsia="仿宋_GB2312" w:cs="仿宋_GB2312"/>
          <w:i w:val="0"/>
          <w:iCs w:val="0"/>
          <w:caps w:val="0"/>
          <w:color w:val="auto"/>
          <w:spacing w:val="0"/>
          <w:kern w:val="0"/>
          <w:sz w:val="32"/>
          <w:szCs w:val="32"/>
          <w:shd w:val="clear" w:color="auto" w:fill="auto"/>
        </w:rPr>
        <w:t>原则上不得晚于采购活动开始前30日</w:t>
      </w:r>
      <w:r>
        <w:rPr>
          <w:rFonts w:hint="eastAsia" w:ascii="仿宋_GB2312" w:hAnsi="仿宋_GB2312" w:eastAsia="仿宋_GB2312" w:cs="仿宋_GB2312"/>
          <w:i w:val="0"/>
          <w:iCs w:val="0"/>
          <w:caps w:val="0"/>
          <w:color w:val="auto"/>
          <w:spacing w:val="0"/>
          <w:kern w:val="0"/>
          <w:sz w:val="32"/>
          <w:szCs w:val="32"/>
          <w:shd w:val="clear" w:color="auto" w:fill="auto"/>
          <w:lang w:eastAsia="zh-CN"/>
        </w:rPr>
        <w:t>，</w:t>
      </w:r>
      <w:r>
        <w:rPr>
          <w:rFonts w:hint="eastAsia" w:ascii="仿宋_GB2312" w:hAnsi="仿宋_GB2312" w:eastAsia="仿宋_GB2312" w:cs="仿宋_GB2312"/>
          <w:color w:val="auto"/>
          <w:kern w:val="0"/>
          <w:sz w:val="32"/>
          <w:szCs w:val="32"/>
          <w:highlight w:val="none"/>
        </w:rPr>
        <w:t>公开后采购意向信息发生实质性变动</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i w:val="0"/>
          <w:iCs w:val="0"/>
          <w:caps w:val="0"/>
          <w:color w:val="auto"/>
          <w:spacing w:val="0"/>
          <w:kern w:val="0"/>
          <w:sz w:val="32"/>
          <w:szCs w:val="32"/>
          <w:shd w:val="clear" w:color="auto" w:fill="auto"/>
        </w:rPr>
        <w:t>项目名称</w:t>
      </w:r>
      <w:r>
        <w:rPr>
          <w:rFonts w:hint="eastAsia" w:ascii="仿宋_GB2312" w:hAnsi="仿宋_GB2312" w:eastAsia="仿宋_GB2312" w:cs="仿宋_GB2312"/>
          <w:i w:val="0"/>
          <w:iCs w:val="0"/>
          <w:caps w:val="0"/>
          <w:color w:val="auto"/>
          <w:spacing w:val="0"/>
          <w:kern w:val="0"/>
          <w:sz w:val="32"/>
          <w:szCs w:val="32"/>
          <w:shd w:val="clear" w:color="auto" w:fill="auto"/>
          <w:lang w:eastAsia="zh-CN"/>
        </w:rPr>
        <w:t>、</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rPr>
        <w:t>主要内容变更</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rPr>
        <w:t>或涉及金额变动超过原公开金额30%以上的，应当重新公开采购意向。</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19" w:name="_Toc197668993_WPSOffice_Level2"/>
      <w:r>
        <w:rPr>
          <w:rFonts w:hint="eastAsia" w:ascii="仿宋_GB2312" w:hAnsi="仿宋_GB2312" w:eastAsia="仿宋_GB2312" w:cs="仿宋_GB2312"/>
          <w:color w:val="auto"/>
          <w:sz w:val="32"/>
          <w:szCs w:val="32"/>
        </w:rPr>
        <w:t>（三）制定采购需求</w:t>
      </w:r>
      <w:bookmarkEnd w:id="19"/>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pacing w:val="-5"/>
          <w:sz w:val="32"/>
          <w:szCs w:val="32"/>
        </w:rPr>
        <w:t>相关制定依据。《政府采购法实施条例》第十一条、第十五条，《政府采购货物和服务招标投标管理办法》（财政部令第87号）、《政府采购需求管理办法》（财库〔2021〕22号）</w:t>
      </w:r>
      <w:r>
        <w:rPr>
          <w:rFonts w:hint="eastAsia" w:ascii="仿宋_GB2312" w:hAnsi="仿宋_GB2312" w:eastAsia="仿宋_GB2312" w:cs="仿宋_GB2312"/>
          <w:color w:val="auto"/>
          <w:spacing w:val="-5"/>
          <w:sz w:val="32"/>
          <w:szCs w:val="32"/>
          <w:lang w:eastAsia="zh-CN"/>
        </w:rPr>
        <w:t>、</w:t>
      </w:r>
      <w:r>
        <w:rPr>
          <w:rFonts w:hint="eastAsia" w:ascii="仿宋_GB2312" w:hAnsi="仿宋_GB2312" w:eastAsia="仿宋_GB2312" w:cs="仿宋_GB2312"/>
          <w:color w:val="auto"/>
          <w:spacing w:val="-5"/>
          <w:sz w:val="32"/>
          <w:szCs w:val="32"/>
          <w:lang w:val="en-US" w:eastAsia="zh-CN"/>
        </w:rPr>
        <w:t>《金昌市金川区</w:t>
      </w:r>
      <w:r>
        <w:rPr>
          <w:rFonts w:hint="eastAsia" w:ascii="仿宋_GB2312" w:hAnsi="仿宋_GB2312" w:eastAsia="仿宋_GB2312" w:cs="仿宋_GB2312"/>
          <w:color w:val="auto"/>
          <w:spacing w:val="-5"/>
          <w:sz w:val="32"/>
          <w:szCs w:val="32"/>
          <w:lang w:val="en-US" w:eastAsia="en-US"/>
        </w:rPr>
        <w:t>财政局关于进一步做好政府采购需求管理有关工作的通知</w:t>
      </w:r>
      <w:r>
        <w:rPr>
          <w:rFonts w:hint="eastAsia" w:ascii="仿宋_GB2312" w:hAnsi="仿宋_GB2312" w:eastAsia="仿宋_GB2312" w:cs="仿宋_GB2312"/>
          <w:color w:val="auto"/>
          <w:spacing w:val="-5"/>
          <w:sz w:val="32"/>
          <w:szCs w:val="32"/>
          <w:lang w:val="en-US" w:eastAsia="zh-CN"/>
        </w:rPr>
        <w:t>》</w:t>
      </w:r>
      <w:r>
        <w:rPr>
          <w:rFonts w:hint="eastAsia" w:ascii="仿宋_GB2312" w:hAnsi="仿宋_GB2312" w:eastAsia="仿宋_GB2312" w:cs="仿宋_GB2312"/>
          <w:i w:val="0"/>
          <w:iCs w:val="0"/>
          <w:caps w:val="0"/>
          <w:color w:val="auto"/>
          <w:spacing w:val="-5"/>
          <w:kern w:val="0"/>
          <w:sz w:val="32"/>
          <w:szCs w:val="32"/>
          <w:shd w:val="clear" w:color="auto" w:fill="auto"/>
          <w:lang w:val="en-US" w:eastAsia="zh-CN"/>
        </w:rPr>
        <w:t>（金区财发〔2021〕611号）</w:t>
      </w:r>
      <w:r>
        <w:rPr>
          <w:rFonts w:hint="eastAsia" w:ascii="仿宋_GB2312" w:hAnsi="仿宋_GB2312" w:eastAsia="仿宋_GB2312" w:cs="仿宋_GB2312"/>
          <w:color w:val="auto"/>
          <w:spacing w:val="-5"/>
          <w:sz w:val="32"/>
          <w:szCs w:val="32"/>
        </w:rPr>
        <w:t>。</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职责分工。业务需求部门负责采购需求的编制，归口管理部门负责组织采购需求的审查。</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基本流程。采购需求应当依据批复的部门预算（工程项目概预算）编制。采购需求包括技术、商务等要求。</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（1）提出采购需求。业务需求部门负责采购需求编制，开展需求调查，提出采购需求，</w:t>
      </w:r>
      <w:r>
        <w:rPr>
          <w:rFonts w:hint="eastAsia" w:ascii="仿宋_GB2312" w:hAnsi="仿宋_GB2312" w:eastAsia="仿宋_GB2312" w:cs="仿宋_GB2312"/>
          <w:color w:val="auto"/>
          <w:sz w:val="32"/>
          <w:szCs w:val="32"/>
          <w:lang w:eastAsia="zh-CN"/>
        </w:rPr>
        <w:t>不得</w:t>
      </w:r>
      <w:r>
        <w:rPr>
          <w:rFonts w:hint="eastAsia" w:ascii="仿宋_GB2312" w:hAnsi="仿宋_GB2312" w:eastAsia="仿宋_GB2312" w:cs="仿宋_GB2312"/>
          <w:color w:val="auto"/>
          <w:sz w:val="32"/>
          <w:szCs w:val="32"/>
        </w:rPr>
        <w:t>超标准、豪华采购</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履行决策程序，报归口管理部门。</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业务需求部门可以自行组织编制采购需求，也可以委托采购代理机构或者其他第三方机构编制。委托采购代理机构或者第三方机构编制的采购需求，需经业务需求部门逐一审核确认，并由业务需求部门对其提出的采购需求负责。</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（2）审查采购需求。归口管理部门负责组织需求审查，依据《政府采购需求管理办法》</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rPr>
        <w:t>《金昌市金川区财政局关于进一步做好政府采购需求管理有关工作的通知》</w:t>
      </w:r>
      <w:r>
        <w:rPr>
          <w:rFonts w:hint="eastAsia" w:ascii="仿宋_GB2312" w:hAnsi="仿宋_GB2312" w:eastAsia="仿宋_GB2312" w:cs="仿宋_GB2312"/>
          <w:color w:val="auto"/>
          <w:sz w:val="32"/>
          <w:szCs w:val="32"/>
        </w:rPr>
        <w:t>规定的审查标准进行审核，形成审查意见后，履行决策程序，反馈业务需求部门。如需修改的，由业务需求部门修改后，报归口管理部门组织重新审查。</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z w:val="32"/>
          <w:szCs w:val="32"/>
        </w:rPr>
        <w:t>归</w:t>
      </w:r>
      <w:r>
        <w:rPr>
          <w:rFonts w:hint="eastAsia" w:ascii="仿宋_GB2312" w:hAnsi="仿宋_GB2312" w:eastAsia="仿宋_GB2312" w:cs="仿宋_GB2312"/>
          <w:color w:val="auto"/>
          <w:spacing w:val="-5"/>
          <w:sz w:val="32"/>
          <w:szCs w:val="32"/>
        </w:rPr>
        <w:t>口管理部门可以委托采购代理机构或者其他第三方机构进行需求审查，但不得委托参与采购需求编制的采购代理机构或者其他第三方机构。归口管理部门对委托采购代理机构或者其他第三方机构是否按《政府采购需求管理办法》</w:t>
      </w:r>
      <w:r>
        <w:rPr>
          <w:rFonts w:hint="eastAsia" w:ascii="仿宋_GB2312" w:hAnsi="仿宋_GB2312" w:eastAsia="仿宋_GB2312" w:cs="仿宋_GB2312"/>
          <w:i w:val="0"/>
          <w:iCs w:val="0"/>
          <w:caps w:val="0"/>
          <w:color w:val="auto"/>
          <w:spacing w:val="-5"/>
          <w:kern w:val="0"/>
          <w:sz w:val="32"/>
          <w:szCs w:val="32"/>
          <w:shd w:val="clear" w:color="auto" w:fill="auto"/>
          <w:lang w:val="en-US" w:eastAsia="zh-CN"/>
        </w:rPr>
        <w:t>《金昌市金川区财政局关于进一步做好政府采购需求管理有关工作的通知》</w:t>
      </w:r>
      <w:r>
        <w:rPr>
          <w:rFonts w:hint="eastAsia" w:ascii="仿宋_GB2312" w:hAnsi="仿宋_GB2312" w:eastAsia="仿宋_GB2312" w:cs="仿宋_GB2312"/>
          <w:color w:val="auto"/>
          <w:spacing w:val="-5"/>
          <w:sz w:val="32"/>
          <w:szCs w:val="32"/>
        </w:rPr>
        <w:t>规定的程序和要求出具审查意见负责。</w:t>
      </w:r>
    </w:p>
    <w:p>
      <w:pPr>
        <w:keepNext w:val="0"/>
        <w:keepLines w:val="0"/>
        <w:pageBreakBefore w:val="0"/>
        <w:widowControl w:val="0"/>
        <w:numPr>
          <w:ilvl w:val="0"/>
          <w:numId w:val="1"/>
        </w:numPr>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确定采购需求。采购需求审查通过后，业务需求部门负责组织履行决策程序确定采购需求。</w:t>
      </w:r>
    </w:p>
    <w:p>
      <w:pPr>
        <w:keepNext w:val="0"/>
        <w:keepLines w:val="0"/>
        <w:pageBreakBefore w:val="0"/>
        <w:widowControl w:val="0"/>
        <w:numPr>
          <w:ilvl w:val="0"/>
          <w:numId w:val="1"/>
        </w:numPr>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采购需求调整。采购需求确定后，在后续开展采购活动的过程中需要调整的，由业务需求部门调整后，组织履行决策程序。调整内容较多的，在履行决策程序前，由归口管理部门重新组织审查。</w:t>
      </w:r>
    </w:p>
    <w:p>
      <w:pPr>
        <w:keepNext w:val="0"/>
        <w:keepLines w:val="0"/>
        <w:pageBreakBefore w:val="0"/>
        <w:widowControl w:val="0"/>
        <w:numPr>
          <w:ilvl w:val="0"/>
          <w:numId w:val="2"/>
        </w:numPr>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rPr>
        <w:t>风险分析和防控措施。主要风险：</w:t>
      </w:r>
      <w:r>
        <w:rPr>
          <w:rFonts w:hint="eastAsia" w:ascii="仿宋_GB2312" w:hAnsi="仿宋_GB2312" w:eastAsia="仿宋_GB2312" w:cs="仿宋_GB2312"/>
          <w:color w:val="auto"/>
          <w:sz w:val="32"/>
          <w:szCs w:val="32"/>
        </w:rPr>
        <w:t>（1）采购需求不符合法律法规、政府采购政策和国家有关规定，或不符合国家强制标准。</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采购需求未达到清楚明了、表述规范、含义准确的要求</w:t>
      </w:r>
      <w:r>
        <w:rPr>
          <w:rFonts w:hint="eastAsia" w:ascii="仿宋_GB2312" w:hAnsi="仿宋_GB2312" w:eastAsia="仿宋_GB2312" w:cs="仿宋_GB2312"/>
          <w:color w:val="auto"/>
          <w:sz w:val="32"/>
          <w:szCs w:val="32"/>
          <w:lang w:eastAsia="zh-CN"/>
        </w:rPr>
        <w:t>，不得</w:t>
      </w:r>
      <w:r>
        <w:rPr>
          <w:rFonts w:hint="eastAsia" w:ascii="仿宋_GB2312" w:hAnsi="仿宋_GB2312" w:eastAsia="仿宋_GB2312" w:cs="仿宋_GB2312"/>
          <w:color w:val="auto"/>
          <w:sz w:val="32"/>
          <w:szCs w:val="32"/>
        </w:rPr>
        <w:t>超标准、豪华采购。防控措施：（1）按照《政府采购需求管理办法》第十一条规定应当开展需求调查范围外的其他项目，通过咨询、论证、问卷调查等方式开展需求调查，选择的调查对象一般不少于3个，并应当具有代表性。</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除按照《政府采购需求管理办法》</w:t>
      </w:r>
      <w:r>
        <w:rPr>
          <w:rFonts w:hint="eastAsia" w:ascii="仿宋_GB2312" w:hAnsi="仿宋_GB2312" w:eastAsia="仿宋_GB2312" w:cs="仿宋_GB2312"/>
          <w:color w:val="auto"/>
          <w:sz w:val="32"/>
          <w:szCs w:val="32"/>
          <w:lang w:eastAsia="zh-CN"/>
        </w:rPr>
        <w:t>等</w:t>
      </w:r>
      <w:r>
        <w:rPr>
          <w:rFonts w:hint="eastAsia" w:ascii="仿宋_GB2312" w:hAnsi="仿宋_GB2312" w:eastAsia="仿宋_GB2312" w:cs="仿宋_GB2312"/>
          <w:color w:val="auto"/>
          <w:sz w:val="32"/>
          <w:szCs w:val="32"/>
        </w:rPr>
        <w:t>规定必须开展重点审查的项目外，预算达到公开招标数额以上或</w:t>
      </w:r>
      <w:r>
        <w:rPr>
          <w:rFonts w:hint="eastAsia" w:ascii="仿宋_GB2312" w:hAnsi="仿宋_GB2312" w:eastAsia="仿宋_GB2312" w:cs="仿宋_GB2312"/>
          <w:color w:val="auto"/>
          <w:kern w:val="0"/>
          <w:sz w:val="32"/>
          <w:szCs w:val="32"/>
          <w:lang w:eastAsia="zh-CN"/>
        </w:rPr>
        <w:t>涉及公共利益、社会关注度较高的项目以及技术复杂、专业性较强的项目</w:t>
      </w:r>
      <w:r>
        <w:rPr>
          <w:rFonts w:hint="eastAsia" w:ascii="仿宋_GB2312" w:hAnsi="仿宋_GB2312" w:eastAsia="仿宋_GB2312" w:cs="仿宋_GB2312"/>
          <w:color w:val="auto"/>
          <w:sz w:val="32"/>
          <w:szCs w:val="32"/>
        </w:rPr>
        <w:t>也应当开展重点审查</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numId w:val="0"/>
        </w:numPr>
        <w:kinsoku/>
        <w:wordWrap/>
        <w:overflowPunct/>
        <w:topLinePunct w:val="0"/>
        <w:autoSpaceDE/>
        <w:autoSpaceDN/>
        <w:bidi w:val="0"/>
        <w:adjustRightInd/>
        <w:snapToGrid/>
        <w:spacing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时限要求。编制采购实施计划之前。</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20" w:name="_Toc1094722800_WPSOffice_Level2"/>
      <w:r>
        <w:rPr>
          <w:rFonts w:hint="eastAsia" w:ascii="仿宋_GB2312" w:hAnsi="仿宋_GB2312" w:eastAsia="仿宋_GB2312" w:cs="仿宋_GB2312"/>
          <w:color w:val="auto"/>
          <w:sz w:val="32"/>
          <w:szCs w:val="32"/>
        </w:rPr>
        <w:t>（四）编制采购实施计划</w:t>
      </w:r>
      <w:bookmarkEnd w:id="20"/>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相关制度依据。《政府采购法实施条例》第二十九条，《政府采购需求管理办法》（财库〔2021〕22号）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rPr>
        <w:t>《金昌市金川区财政局关于进一步做好政府采购需求管理有关工作的通知》（金区财发〔2021〕611号）</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职责分工。业务需求部门负责编制采购实施计划，归口管理部门负责组织审查和报备，法规部门负责采购实施计划相关事项的合法性审查。</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基本流程。采购实施计划应当根据法律法规、政府采购政策和国家有关规定，结合采购需求的特点确定。</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（1）拟定采购实施计划。业务需求部门负责拟定有关采购实施计划，履行决策程序，报归口管理部门。</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业务需求部门可以自行组织编制采购实施计划，也可以委托采购代理机构或者其他第三方机构编制。业务需求部门对委托采购代理机构或者第三方机构编制的采购实施计划负责。</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（2）审查采购实施计划。归口管理部门负责组织审查采购实施计划，依据《政府采购需求管理办法》</w:t>
      </w:r>
      <w:r>
        <w:rPr>
          <w:rFonts w:hint="eastAsia" w:ascii="仿宋_GB2312" w:hAnsi="仿宋_GB2312" w:eastAsia="仿宋_GB2312" w:cs="仿宋_GB2312"/>
          <w:color w:val="auto"/>
          <w:sz w:val="32"/>
          <w:szCs w:val="32"/>
          <w:lang w:eastAsia="zh-CN"/>
        </w:rPr>
        <w:t>等</w:t>
      </w:r>
      <w:r>
        <w:rPr>
          <w:rFonts w:hint="eastAsia" w:ascii="仿宋_GB2312" w:hAnsi="仿宋_GB2312" w:eastAsia="仿宋_GB2312" w:cs="仿宋_GB2312"/>
          <w:color w:val="auto"/>
          <w:sz w:val="32"/>
          <w:szCs w:val="32"/>
        </w:rPr>
        <w:t>规定的审查标准进行审查，其中涉及需要进行非歧视性、竞争性内容的，应当由法规部门</w:t>
      </w:r>
      <w:r>
        <w:rPr>
          <w:rFonts w:hint="eastAsia" w:ascii="仿宋_GB2312" w:hAnsi="仿宋_GB2312" w:eastAsia="仿宋_GB2312" w:cs="仿宋_GB2312"/>
          <w:color w:val="auto"/>
          <w:sz w:val="32"/>
          <w:szCs w:val="32"/>
          <w:lang w:eastAsia="zh-CN"/>
        </w:rPr>
        <w:t>参与</w:t>
      </w:r>
      <w:r>
        <w:rPr>
          <w:rFonts w:hint="eastAsia" w:ascii="仿宋_GB2312" w:hAnsi="仿宋_GB2312" w:eastAsia="仿宋_GB2312" w:cs="仿宋_GB2312"/>
          <w:color w:val="auto"/>
          <w:sz w:val="32"/>
          <w:szCs w:val="32"/>
        </w:rPr>
        <w:t>审查，形成审查意见后，履行决策程序，反馈业务需求部门。如需修改的，由业务需求部门修改后，报归口管理部门重新审查。</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归口管理部门可以委托采购代理机构或者其他第三方机构进行需求审查，但不得委托参与采购需求编制的采购代理机构或者其他第三方机构。归口管理部门对委托采购代理机构或者其他第三方机构是否按《政府采购需求管理办法》</w:t>
      </w:r>
      <w:r>
        <w:rPr>
          <w:rFonts w:hint="eastAsia" w:ascii="仿宋_GB2312" w:hAnsi="仿宋_GB2312" w:eastAsia="仿宋_GB2312" w:cs="仿宋_GB2312"/>
          <w:color w:val="auto"/>
          <w:sz w:val="32"/>
          <w:szCs w:val="32"/>
          <w:lang w:eastAsia="zh-CN"/>
        </w:rPr>
        <w:t>等</w:t>
      </w:r>
      <w:r>
        <w:rPr>
          <w:rFonts w:hint="eastAsia" w:ascii="仿宋_GB2312" w:hAnsi="仿宋_GB2312" w:eastAsia="仿宋_GB2312" w:cs="仿宋_GB2312"/>
          <w:color w:val="auto"/>
          <w:sz w:val="32"/>
          <w:szCs w:val="32"/>
        </w:rPr>
        <w:t>规定的程序和要求出具审查意见负责。</w:t>
      </w:r>
    </w:p>
    <w:p>
      <w:pPr>
        <w:keepNext w:val="0"/>
        <w:keepLines w:val="0"/>
        <w:pageBreakBefore w:val="0"/>
        <w:widowControl w:val="0"/>
        <w:numPr>
          <w:ilvl w:val="0"/>
          <w:numId w:val="3"/>
        </w:numPr>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确定采购实施计划。审查通过后，业务需求部门负责组织履行决策程序，确定采购实施计划。</w:t>
      </w:r>
    </w:p>
    <w:p>
      <w:pPr>
        <w:keepNext w:val="0"/>
        <w:keepLines w:val="0"/>
        <w:pageBreakBefore w:val="0"/>
        <w:widowControl w:val="0"/>
        <w:numPr>
          <w:ilvl w:val="0"/>
          <w:numId w:val="3"/>
        </w:numPr>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采购实施计划调整。采购实施计划确定后，在后续开展采购活动的过程中需要调整的，由业务需求部门负责调整，组织履行决策程序。调整内容较多的，在履行决策程序前，由归口管理部门组织重新审查。</w:t>
      </w:r>
    </w:p>
    <w:p>
      <w:pPr>
        <w:keepNext w:val="0"/>
        <w:keepLines w:val="0"/>
        <w:pageBreakBefore w:val="0"/>
        <w:widowControl w:val="0"/>
        <w:numPr>
          <w:ilvl w:val="0"/>
          <w:numId w:val="3"/>
        </w:numPr>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采购计划</w:t>
      </w:r>
      <w:r>
        <w:rPr>
          <w:rFonts w:hint="eastAsia" w:ascii="仿宋_GB2312" w:hAnsi="仿宋_GB2312" w:eastAsia="仿宋_GB2312" w:cs="仿宋_GB2312"/>
          <w:color w:val="auto"/>
          <w:sz w:val="32"/>
          <w:szCs w:val="32"/>
          <w:lang w:eastAsia="zh-CN"/>
        </w:rPr>
        <w:t>申报</w:t>
      </w:r>
      <w:r>
        <w:rPr>
          <w:rFonts w:hint="eastAsia" w:ascii="仿宋_GB2312" w:hAnsi="仿宋_GB2312" w:eastAsia="仿宋_GB2312" w:cs="仿宋_GB2312"/>
          <w:color w:val="auto"/>
          <w:sz w:val="32"/>
          <w:szCs w:val="32"/>
        </w:rPr>
        <w:t>。根据财政部门规定的时间和格式要求编制采购计划进行</w:t>
      </w:r>
      <w:r>
        <w:rPr>
          <w:rFonts w:hint="eastAsia" w:ascii="仿宋_GB2312" w:hAnsi="仿宋_GB2312" w:eastAsia="仿宋_GB2312" w:cs="仿宋_GB2312"/>
          <w:color w:val="auto"/>
          <w:sz w:val="32"/>
          <w:szCs w:val="32"/>
          <w:lang w:eastAsia="zh-CN"/>
        </w:rPr>
        <w:t>申报</w:t>
      </w:r>
      <w:r>
        <w:rPr>
          <w:rFonts w:hint="eastAsia" w:ascii="仿宋_GB2312" w:hAnsi="仿宋_GB2312" w:eastAsia="仿宋_GB2312" w:cs="仿宋_GB2312"/>
          <w:color w:val="auto"/>
          <w:sz w:val="32"/>
          <w:szCs w:val="32"/>
        </w:rPr>
        <w:t>执行。业务需求部门向归口管理部门提供采购计划</w:t>
      </w:r>
      <w:r>
        <w:rPr>
          <w:rFonts w:hint="eastAsia" w:ascii="仿宋_GB2312" w:hAnsi="仿宋_GB2312" w:eastAsia="仿宋_GB2312" w:cs="仿宋_GB2312"/>
          <w:color w:val="auto"/>
          <w:sz w:val="32"/>
          <w:szCs w:val="32"/>
          <w:lang w:eastAsia="zh-CN"/>
        </w:rPr>
        <w:t>申报</w:t>
      </w:r>
      <w:r>
        <w:rPr>
          <w:rFonts w:hint="eastAsia" w:ascii="仿宋_GB2312" w:hAnsi="仿宋_GB2312" w:eastAsia="仿宋_GB2312" w:cs="仿宋_GB2312"/>
          <w:color w:val="auto"/>
          <w:sz w:val="32"/>
          <w:szCs w:val="32"/>
        </w:rPr>
        <w:t>所需填报事项</w:t>
      </w:r>
      <w:r>
        <w:rPr>
          <w:rFonts w:hint="eastAsia" w:ascii="仿宋_GB2312" w:hAnsi="仿宋_GB2312" w:eastAsia="仿宋_GB2312" w:cs="仿宋_GB2312"/>
          <w:color w:val="auto"/>
          <w:sz w:val="32"/>
          <w:szCs w:val="32"/>
          <w:lang w:eastAsia="zh-CN"/>
        </w:rPr>
        <w:t>。</w:t>
      </w:r>
    </w:p>
    <w:p>
      <w:pPr>
        <w:keepNext w:val="0"/>
        <w:keepLines w:val="0"/>
        <w:pageBreakBefore w:val="0"/>
        <w:widowControl w:val="0"/>
        <w:numPr>
          <w:ilvl w:val="0"/>
          <w:numId w:val="3"/>
        </w:numPr>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时限要求。根据采购项目实施的要求，充分考虑采购活动所需时间和可能影响采购活动进行的因素，</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rPr>
        <w:t>制定政府采购实施计划执行时间表和项目进度表，</w:t>
      </w:r>
      <w:r>
        <w:rPr>
          <w:rFonts w:hint="eastAsia" w:ascii="仿宋_GB2312" w:hAnsi="仿宋_GB2312" w:eastAsia="仿宋_GB2312" w:cs="仿宋_GB2312"/>
          <w:color w:val="auto"/>
          <w:sz w:val="32"/>
          <w:szCs w:val="32"/>
        </w:rPr>
        <w:t>合理安排采购活动实施时间，无特殊情况应于每年</w:t>
      </w:r>
      <w:r>
        <w:rPr>
          <w:rFonts w:hint="eastAsia" w:ascii="仿宋_GB2312" w:hAnsi="仿宋_GB2312" w:eastAsia="仿宋_GB2312" w:cs="仿宋_GB2312"/>
          <w:color w:val="auto"/>
          <w:sz w:val="32"/>
          <w:szCs w:val="32"/>
          <w:lang w:val="en-US" w:eastAsia="zh-CN"/>
        </w:rPr>
        <w:t>9</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eastAsia="zh-CN"/>
        </w:rPr>
        <w:t>底</w:t>
      </w:r>
      <w:r>
        <w:rPr>
          <w:rFonts w:hint="eastAsia" w:ascii="仿宋_GB2312" w:hAnsi="仿宋_GB2312" w:eastAsia="仿宋_GB2312" w:cs="仿宋_GB2312"/>
          <w:color w:val="auto"/>
          <w:sz w:val="32"/>
          <w:szCs w:val="32"/>
        </w:rPr>
        <w:t>前完成采购。</w:t>
      </w:r>
    </w:p>
    <w:p>
      <w:pPr>
        <w:keepNext w:val="0"/>
        <w:keepLines w:val="0"/>
        <w:pageBreakBefore w:val="0"/>
        <w:widowControl w:val="0"/>
        <w:numPr>
          <w:ilvl w:val="0"/>
          <w:numId w:val="4"/>
        </w:numPr>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21" w:name="_Toc302730765_WPSOffice_Level2"/>
      <w:r>
        <w:rPr>
          <w:rFonts w:hint="eastAsia" w:ascii="仿宋_GB2312" w:hAnsi="仿宋_GB2312" w:eastAsia="仿宋_GB2312" w:cs="仿宋_GB2312"/>
          <w:color w:val="auto"/>
          <w:sz w:val="32"/>
          <w:szCs w:val="32"/>
        </w:rPr>
        <w:t>落实政府采购政策</w:t>
      </w:r>
      <w:bookmarkEnd w:id="21"/>
      <w:r>
        <w:rPr>
          <w:rFonts w:hint="eastAsia" w:ascii="仿宋_GB2312" w:hAnsi="仿宋_GB2312" w:eastAsia="仿宋_GB2312" w:cs="仿宋_GB2312"/>
          <w:color w:val="auto"/>
          <w:sz w:val="32"/>
          <w:szCs w:val="32"/>
          <w:lang w:eastAsia="zh-CN"/>
        </w:rPr>
        <w:t xml:space="preserve"> </w:t>
      </w:r>
    </w:p>
    <w:p>
      <w:pPr>
        <w:keepNext w:val="0"/>
        <w:keepLines w:val="0"/>
        <w:pageBreakBefore w:val="0"/>
        <w:widowControl w:val="0"/>
        <w:kinsoku/>
        <w:wordWrap/>
        <w:overflowPunct/>
        <w:topLinePunct w:val="0"/>
        <w:autoSpaceDE/>
        <w:bidi w:val="0"/>
        <w:adjustRightInd/>
        <w:snapToGrid/>
        <w:spacing w:line="560" w:lineRule="exact"/>
        <w:ind w:left="0" w:leftChars="0" w:right="0" w:rightChars="0" w:firstLine="640" w:firstLineChars="200"/>
        <w:jc w:val="left"/>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相关制度依据。《政府采购法》第九条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《政府采购法实施条例》第六条，《政府采购促进中小企业发展管理办法》（财库〔2020〕46号），《金昌市</w:t>
      </w:r>
      <w:r>
        <w:rPr>
          <w:rFonts w:hint="eastAsia" w:ascii="仿宋_GB2312" w:hAnsi="仿宋_GB2312" w:eastAsia="仿宋_GB2312" w:cs="仿宋_GB2312"/>
          <w:color w:val="auto"/>
          <w:sz w:val="32"/>
          <w:szCs w:val="32"/>
          <w:lang w:val="en-US" w:eastAsia="zh-CN"/>
        </w:rPr>
        <w:t>金川区</w:t>
      </w:r>
      <w:r>
        <w:rPr>
          <w:rFonts w:hint="eastAsia" w:ascii="仿宋_GB2312" w:hAnsi="仿宋_GB2312" w:eastAsia="仿宋_GB2312" w:cs="仿宋_GB2312"/>
          <w:color w:val="auto"/>
          <w:sz w:val="32"/>
          <w:szCs w:val="32"/>
        </w:rPr>
        <w:t>财政局转发</w:t>
      </w:r>
      <w:r>
        <w:rPr>
          <w:rFonts w:hint="eastAsia" w:hAnsi="仿宋_GB2312" w:cs="仿宋_GB2312"/>
          <w:color w:val="auto"/>
          <w:sz w:val="32"/>
          <w:szCs w:val="32"/>
          <w:lang w:val="en-US" w:eastAsia="zh-CN"/>
        </w:rPr>
        <w:t>&lt;</w:t>
      </w:r>
      <w:r>
        <w:rPr>
          <w:rFonts w:hint="eastAsia" w:ascii="仿宋_GB2312" w:hAnsi="仿宋_GB2312" w:eastAsia="仿宋_GB2312" w:cs="仿宋_GB2312"/>
          <w:color w:val="auto"/>
          <w:sz w:val="32"/>
          <w:szCs w:val="32"/>
        </w:rPr>
        <w:t>甘肃省财政厅关于进一步加大政府采购支持中小企业力度的通知</w:t>
      </w:r>
      <w:r>
        <w:rPr>
          <w:rFonts w:hint="eastAsia" w:hAnsi="仿宋_GB2312" w:cs="仿宋_GB2312"/>
          <w:color w:val="auto"/>
          <w:sz w:val="32"/>
          <w:szCs w:val="32"/>
          <w:lang w:val="en-US" w:eastAsia="zh-CN"/>
        </w:rPr>
        <w:t>&gt;</w:t>
      </w:r>
      <w:r>
        <w:rPr>
          <w:rFonts w:hint="eastAsia" w:ascii="仿宋_GB2312" w:hAnsi="仿宋_GB2312" w:eastAsia="仿宋_GB2312" w:cs="仿宋_GB2312"/>
          <w:color w:val="auto"/>
          <w:sz w:val="32"/>
          <w:szCs w:val="32"/>
        </w:rPr>
        <w:t>的通知》</w:t>
      </w:r>
      <w:r>
        <w:rPr>
          <w:rFonts w:hint="eastAsia" w:hAnsi="仿宋_GB2312" w:cs="仿宋_GB2312"/>
          <w:color w:val="auto"/>
          <w:sz w:val="32"/>
          <w:szCs w:val="32"/>
          <w:lang w:val="en-US" w:eastAsia="zh-CN"/>
        </w:rPr>
        <w:t>(</w:t>
      </w:r>
      <w:r>
        <w:rPr>
          <w:rFonts w:hint="eastAsia" w:ascii="仿宋_GB2312" w:hAnsi="Times New Roman" w:eastAsia="仿宋_GB2312" w:cs="Times New Roman"/>
          <w:color w:val="auto"/>
          <w:sz w:val="32"/>
          <w:szCs w:val="32"/>
          <w:shd w:val="clear" w:color="auto" w:fill="FFFFFF"/>
        </w:rPr>
        <w:t>金</w:t>
      </w:r>
      <w:r>
        <w:rPr>
          <w:rFonts w:hint="eastAsia" w:ascii="仿宋_GB2312" w:hAnsi="Times New Roman" w:eastAsia="仿宋_GB2312" w:cs="Times New Roman"/>
          <w:color w:val="auto"/>
          <w:sz w:val="32"/>
          <w:szCs w:val="32"/>
          <w:shd w:val="clear" w:color="auto" w:fill="FFFFFF"/>
          <w:lang w:val="en-US" w:eastAsia="zh-CN"/>
        </w:rPr>
        <w:t>区</w:t>
      </w:r>
      <w:r>
        <w:rPr>
          <w:rFonts w:hint="eastAsia" w:ascii="仿宋_GB2312" w:hAnsi="Times New Roman" w:eastAsia="仿宋_GB2312" w:cs="Times New Roman"/>
          <w:color w:val="auto"/>
          <w:sz w:val="32"/>
          <w:szCs w:val="32"/>
          <w:shd w:val="clear" w:color="auto" w:fill="FFFFFF"/>
        </w:rPr>
        <w:t>财</w:t>
      </w:r>
      <w:r>
        <w:rPr>
          <w:rFonts w:hint="eastAsia" w:ascii="仿宋_GB2312" w:hAnsi="Times New Roman" w:eastAsia="仿宋_GB2312" w:cs="Times New Roman"/>
          <w:color w:val="auto"/>
          <w:sz w:val="32"/>
          <w:szCs w:val="32"/>
          <w:shd w:val="clear" w:color="auto" w:fill="FFFFFF"/>
          <w:lang w:eastAsia="zh-CN"/>
        </w:rPr>
        <w:t>发</w:t>
      </w:r>
      <w:r>
        <w:rPr>
          <w:rFonts w:hint="eastAsia" w:ascii="仿宋_GB2312" w:hAnsi="Times New Roman" w:eastAsia="仿宋_GB2312" w:cs="Times New Roman"/>
          <w:color w:val="auto"/>
          <w:sz w:val="32"/>
          <w:szCs w:val="32"/>
          <w:shd w:val="clear" w:color="auto" w:fill="FFFFFF"/>
        </w:rPr>
        <w:t>〔20</w:t>
      </w:r>
      <w:r>
        <w:rPr>
          <w:rFonts w:hint="eastAsia" w:ascii="仿宋_GB2312" w:hAnsi="Times New Roman" w:eastAsia="仿宋_GB2312" w:cs="Times New Roman"/>
          <w:color w:val="auto"/>
          <w:sz w:val="32"/>
          <w:szCs w:val="32"/>
          <w:shd w:val="clear" w:color="auto" w:fill="FFFFFF"/>
          <w:lang w:val="en-US" w:eastAsia="zh-CN"/>
        </w:rPr>
        <w:t>22</w:t>
      </w:r>
      <w:r>
        <w:rPr>
          <w:rFonts w:hint="eastAsia" w:ascii="仿宋_GB2312" w:hAnsi="Times New Roman" w:eastAsia="仿宋_GB2312" w:cs="Times New Roman"/>
          <w:color w:val="auto"/>
          <w:sz w:val="32"/>
          <w:szCs w:val="32"/>
          <w:shd w:val="clear" w:color="auto" w:fill="FFFFFF"/>
        </w:rPr>
        <w:t>〕</w:t>
      </w:r>
      <w:r>
        <w:rPr>
          <w:rFonts w:hint="eastAsia" w:ascii="仿宋_GB2312" w:hAnsi="Times New Roman" w:eastAsia="仿宋_GB2312" w:cs="Times New Roman"/>
          <w:color w:val="auto"/>
          <w:sz w:val="32"/>
          <w:szCs w:val="32"/>
          <w:shd w:val="clear" w:color="auto" w:fill="FFFFFF"/>
          <w:lang w:val="en-US" w:eastAsia="zh-CN"/>
        </w:rPr>
        <w:t>238</w:t>
      </w:r>
      <w:r>
        <w:rPr>
          <w:rFonts w:hint="eastAsia" w:ascii="仿宋_GB2312" w:hAnsi="Times New Roman" w:eastAsia="仿宋_GB2312" w:cs="Times New Roman"/>
          <w:color w:val="auto"/>
          <w:sz w:val="32"/>
          <w:szCs w:val="32"/>
          <w:shd w:val="clear" w:color="auto" w:fill="FFFFFF"/>
        </w:rPr>
        <w:t>号</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金昌市金川区财政局关于落实优化政府采购领域营商环境工作措施的通知</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金区财发〔2023〕532号</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rPr>
        <w:t>等。</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rPr>
        <w:t>采购人应准确把握政府采购领域政策功能落实要求，严格执行</w:t>
      </w:r>
      <w:r>
        <w:rPr>
          <w:rFonts w:hint="eastAsia" w:ascii="仿宋_GB2312" w:hAnsi="仿宋_GB2312" w:eastAsia="仿宋_GB2312" w:cs="仿宋_GB2312"/>
          <w:color w:val="auto"/>
          <w:kern w:val="0"/>
          <w:sz w:val="32"/>
          <w:szCs w:val="32"/>
          <w:highlight w:val="none"/>
        </w:rPr>
        <w:t>支持创新、绿色发展、乡村振兴、中小企业</w:t>
      </w:r>
      <w:r>
        <w:rPr>
          <w:rFonts w:hint="eastAsia" w:ascii="仿宋_GB2312" w:hAnsi="仿宋_GB2312" w:eastAsia="仿宋_GB2312" w:cs="仿宋_GB2312"/>
          <w:color w:val="auto"/>
          <w:kern w:val="0"/>
          <w:sz w:val="32"/>
          <w:szCs w:val="32"/>
          <w:highlight w:val="none"/>
          <w:lang w:eastAsia="zh-CN"/>
        </w:rPr>
        <w:t>、</w:t>
      </w:r>
      <w:r>
        <w:rPr>
          <w:rFonts w:hint="eastAsia" w:ascii="仿宋_GB2312" w:hAnsi="仿宋_GB2312" w:eastAsia="仿宋_GB2312" w:cs="仿宋_GB2312"/>
          <w:color w:val="auto"/>
          <w:kern w:val="0"/>
          <w:sz w:val="32"/>
          <w:szCs w:val="32"/>
          <w:highlight w:val="none"/>
          <w:lang w:val="en-US" w:eastAsia="zh-CN"/>
        </w:rPr>
        <w:t>监狱企业、残疾人福利性单位</w:t>
      </w:r>
      <w:r>
        <w:rPr>
          <w:rFonts w:hint="eastAsia" w:ascii="仿宋_GB2312" w:hAnsi="仿宋_GB2312" w:eastAsia="仿宋_GB2312" w:cs="仿宋_GB2312"/>
          <w:color w:val="auto"/>
          <w:kern w:val="0"/>
          <w:sz w:val="32"/>
          <w:szCs w:val="32"/>
          <w:highlight w:val="none"/>
        </w:rPr>
        <w:t>等政府采购政策功能</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rPr>
        <w:t>规定，切实发挥政府采购在实现国家经济和社会发展政策目标中的作用。</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职责分工。业务需求部门将政府采购政策落实情况纳入制定采购需求和采购实施计划工作内容，归口管理部门负责审核政府采购政策落实情况。</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基本流程。业务需求部门在确定采购需求、制定采购实施计划时，对项目需执行政府采购政策进行逐条比对，确定该项目落实政府采购政策情况。</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归口管理部门在审核采购需求和采购实施计划时，同步对政府采购政策落实情况进行审查，对于应当执行而未执行政府采购政策的，予以退回重新制定。</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22" w:name="_Toc608021853_WPSOffice_Level2"/>
      <w:r>
        <w:rPr>
          <w:rFonts w:hint="eastAsia" w:ascii="仿宋_GB2312" w:hAnsi="仿宋_GB2312" w:eastAsia="仿宋_GB2312" w:cs="仿宋_GB2312"/>
          <w:color w:val="auto"/>
          <w:sz w:val="32"/>
          <w:szCs w:val="32"/>
        </w:rPr>
        <w:t>（六）采购方式变更</w:t>
      </w:r>
      <w:bookmarkEnd w:id="22"/>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相关制度依据。《政府采购法》第三章、《政府采购法实施条例》第三章，《政府采购非招标采购方式管理办法》（</w:t>
      </w:r>
      <w:r>
        <w:rPr>
          <w:rFonts w:hint="eastAsia" w:ascii="仿宋_GB2312" w:hAnsi="仿宋_GB2312" w:eastAsia="仿宋_GB2312" w:cs="仿宋_GB2312"/>
          <w:color w:val="auto"/>
          <w:sz w:val="32"/>
          <w:szCs w:val="32"/>
          <w:highlight w:val="none"/>
        </w:rPr>
        <w:t>财政部令</w:t>
      </w:r>
      <w:r>
        <w:rPr>
          <w:rFonts w:hint="eastAsia" w:ascii="仿宋_GB2312" w:hAnsi="仿宋_GB2312" w:eastAsia="仿宋_GB2312" w:cs="仿宋_GB2312"/>
          <w:color w:val="auto"/>
          <w:sz w:val="32"/>
          <w:szCs w:val="32"/>
          <w:highlight w:val="none"/>
          <w:lang w:eastAsia="zh-CN"/>
        </w:rPr>
        <w:t>第</w:t>
      </w:r>
      <w:r>
        <w:rPr>
          <w:rFonts w:hint="eastAsia" w:ascii="仿宋_GB2312" w:hAnsi="仿宋_GB2312" w:eastAsia="仿宋_GB2312" w:cs="仿宋_GB2312"/>
          <w:color w:val="auto"/>
          <w:sz w:val="32"/>
          <w:szCs w:val="32"/>
          <w:highlight w:val="none"/>
        </w:rPr>
        <w:t>74号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金昌市金川区财政局转发</w:t>
      </w:r>
      <w:r>
        <w:rPr>
          <w:rFonts w:hint="eastAsia" w:hAnsi="仿宋_GB2312" w:cs="仿宋_GB2312"/>
          <w:color w:val="auto"/>
          <w:sz w:val="32"/>
          <w:szCs w:val="32"/>
          <w:lang w:val="en-US" w:eastAsia="zh-CN"/>
        </w:rPr>
        <w:t>&lt;</w:t>
      </w:r>
      <w:r>
        <w:rPr>
          <w:rFonts w:hint="eastAsia" w:ascii="仿宋_GB2312" w:hAnsi="仿宋_GB2312" w:eastAsia="仿宋_GB2312" w:cs="仿宋_GB2312"/>
          <w:color w:val="auto"/>
          <w:sz w:val="32"/>
          <w:szCs w:val="32"/>
          <w:lang w:val="en-US" w:eastAsia="zh-CN"/>
        </w:rPr>
        <w:t>甘肃省财政厅关于进一步规范单一来源采购方式的通知</w:t>
      </w:r>
      <w:r>
        <w:rPr>
          <w:rFonts w:hint="eastAsia" w:hAnsi="仿宋_GB2312" w:cs="仿宋_GB2312"/>
          <w:color w:val="auto"/>
          <w:sz w:val="32"/>
          <w:szCs w:val="32"/>
          <w:lang w:val="en-US" w:eastAsia="zh-CN"/>
        </w:rPr>
        <w:t>&gt;</w:t>
      </w:r>
      <w:r>
        <w:rPr>
          <w:rFonts w:hint="eastAsia" w:ascii="仿宋_GB2312" w:hAnsi="仿宋_GB2312" w:eastAsia="仿宋_GB2312" w:cs="仿宋_GB2312"/>
          <w:color w:val="auto"/>
          <w:sz w:val="32"/>
          <w:szCs w:val="32"/>
          <w:lang w:val="en-US" w:eastAsia="zh-CN"/>
        </w:rPr>
        <w:t>的通知</w:t>
      </w:r>
      <w:r>
        <w:rPr>
          <w:rFonts w:hint="eastAsia" w:ascii="仿宋_GB2312" w:hAnsi="仿宋_GB2312" w:eastAsia="仿宋_GB2312" w:cs="仿宋_GB2312"/>
          <w:color w:val="auto"/>
          <w:sz w:val="32"/>
          <w:szCs w:val="32"/>
        </w:rPr>
        <w:t>》（</w:t>
      </w:r>
      <w:r>
        <w:rPr>
          <w:rFonts w:hint="eastAsia" w:ascii="仿宋_GB2312" w:hAnsi="Times New Roman" w:eastAsia="仿宋_GB2312" w:cs="Times New Roman"/>
          <w:color w:val="auto"/>
          <w:sz w:val="32"/>
          <w:szCs w:val="32"/>
          <w:shd w:val="clear" w:color="auto" w:fill="FFFFFF"/>
        </w:rPr>
        <w:t>金</w:t>
      </w:r>
      <w:r>
        <w:rPr>
          <w:rFonts w:hint="eastAsia" w:ascii="仿宋_GB2312" w:hAnsi="Times New Roman" w:eastAsia="仿宋_GB2312" w:cs="Times New Roman"/>
          <w:color w:val="auto"/>
          <w:sz w:val="32"/>
          <w:szCs w:val="32"/>
          <w:shd w:val="clear" w:color="auto" w:fill="FFFFFF"/>
          <w:lang w:val="en-US" w:eastAsia="zh-CN"/>
        </w:rPr>
        <w:t>区</w:t>
      </w:r>
      <w:r>
        <w:rPr>
          <w:rFonts w:hint="eastAsia" w:ascii="仿宋_GB2312" w:hAnsi="Times New Roman" w:eastAsia="仿宋_GB2312" w:cs="Times New Roman"/>
          <w:color w:val="auto"/>
          <w:sz w:val="32"/>
          <w:szCs w:val="32"/>
          <w:shd w:val="clear" w:color="auto" w:fill="FFFFFF"/>
        </w:rPr>
        <w:t>财</w:t>
      </w:r>
      <w:r>
        <w:rPr>
          <w:rFonts w:hint="eastAsia" w:ascii="仿宋_GB2312" w:hAnsi="Times New Roman" w:eastAsia="仿宋_GB2312" w:cs="Times New Roman"/>
          <w:color w:val="auto"/>
          <w:sz w:val="32"/>
          <w:szCs w:val="32"/>
          <w:shd w:val="clear" w:color="auto" w:fill="FFFFFF"/>
          <w:lang w:eastAsia="zh-CN"/>
        </w:rPr>
        <w:t>发</w:t>
      </w:r>
      <w:r>
        <w:rPr>
          <w:rFonts w:hint="eastAsia" w:ascii="仿宋_GB2312" w:hAnsi="Times New Roman" w:eastAsia="仿宋_GB2312" w:cs="Times New Roman"/>
          <w:color w:val="auto"/>
          <w:sz w:val="32"/>
          <w:szCs w:val="32"/>
          <w:shd w:val="clear" w:color="auto" w:fill="FFFFFF"/>
        </w:rPr>
        <w:t>〔20</w:t>
      </w:r>
      <w:r>
        <w:rPr>
          <w:rFonts w:hint="eastAsia" w:ascii="仿宋_GB2312" w:hAnsi="Times New Roman" w:eastAsia="仿宋_GB2312" w:cs="Times New Roman"/>
          <w:color w:val="auto"/>
          <w:sz w:val="32"/>
          <w:szCs w:val="32"/>
          <w:shd w:val="clear" w:color="auto" w:fill="FFFFFF"/>
          <w:lang w:val="en-US" w:eastAsia="zh-CN"/>
        </w:rPr>
        <w:t>23</w:t>
      </w:r>
      <w:r>
        <w:rPr>
          <w:rFonts w:hint="eastAsia" w:ascii="仿宋_GB2312" w:hAnsi="Times New Roman" w:eastAsia="仿宋_GB2312" w:cs="Times New Roman"/>
          <w:color w:val="auto"/>
          <w:sz w:val="32"/>
          <w:szCs w:val="32"/>
          <w:shd w:val="clear" w:color="auto" w:fill="FFFFFF"/>
        </w:rPr>
        <w:t>〕</w:t>
      </w:r>
      <w:r>
        <w:rPr>
          <w:rFonts w:hint="eastAsia" w:ascii="仿宋_GB2312" w:hAnsi="Times New Roman" w:eastAsia="仿宋_GB2312" w:cs="Times New Roman"/>
          <w:color w:val="auto"/>
          <w:sz w:val="32"/>
          <w:szCs w:val="32"/>
          <w:shd w:val="clear" w:color="auto" w:fill="FFFFFF"/>
          <w:lang w:val="en-US" w:eastAsia="zh-CN"/>
        </w:rPr>
        <w:t>160</w:t>
      </w:r>
      <w:r>
        <w:rPr>
          <w:rFonts w:hint="eastAsia" w:ascii="仿宋_GB2312" w:hAnsi="Times New Roman" w:eastAsia="仿宋_GB2312" w:cs="Times New Roman"/>
          <w:color w:val="auto"/>
          <w:sz w:val="32"/>
          <w:szCs w:val="32"/>
          <w:shd w:val="clear" w:color="auto" w:fill="FFFFFF"/>
        </w:rPr>
        <w:t>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等</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bidi w:val="0"/>
        <w:spacing w:line="560" w:lineRule="exact"/>
        <w:ind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达到公开招标数额标准，项目符合公开招标之外采购方式适用情形需要采取公开招标之外采购方式的，应当向财政部门申请采购方式变更。</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职责分工。业务需求部门负责提出申请并提供相关证明材料，归口管理部门负责组织论证、公示、申报等工作。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基本流程。业务需求部门根据项目实际，提出采购方式变更需求并提供相关证明材料，履行决策程序，归口管理部门组织报主管预算单位、财政部门审核。</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风险分析与防控措施。主要风险：1、选择采购方式不符合适用条件。2、单一来源采购方式选择程序不到位。防控措施：1、业务需求部门严格比照各种采购方式适用情形和条件，提出项目适用公开招标外其他采购方式的理由和依据，归口管理部门进行审核。2、针对单一来源采购方式另行建立特殊事项内部控制细则，严格按照政府采购法和《</w:t>
      </w:r>
      <w:r>
        <w:rPr>
          <w:rFonts w:hint="eastAsia" w:ascii="仿宋_GB2312" w:hAnsi="仿宋_GB2312" w:eastAsia="仿宋_GB2312" w:cs="仿宋_GB2312"/>
          <w:color w:val="auto"/>
          <w:sz w:val="32"/>
          <w:szCs w:val="32"/>
          <w:lang w:val="en-US" w:eastAsia="zh-CN"/>
        </w:rPr>
        <w:t>金昌市财政局转发</w:t>
      </w:r>
      <w:r>
        <w:rPr>
          <w:rFonts w:hint="eastAsia" w:hAnsi="仿宋_GB2312" w:cs="仿宋_GB2312"/>
          <w:color w:val="auto"/>
          <w:sz w:val="32"/>
          <w:szCs w:val="32"/>
          <w:lang w:val="en-US" w:eastAsia="zh-CN"/>
        </w:rPr>
        <w:t>&lt;</w:t>
      </w:r>
      <w:r>
        <w:rPr>
          <w:rFonts w:hint="eastAsia" w:ascii="仿宋_GB2312" w:hAnsi="仿宋_GB2312" w:eastAsia="仿宋_GB2312" w:cs="仿宋_GB2312"/>
          <w:color w:val="auto"/>
          <w:sz w:val="32"/>
          <w:szCs w:val="32"/>
          <w:lang w:val="en-US" w:eastAsia="zh-CN"/>
        </w:rPr>
        <w:t>甘肃省财政厅关于进一步规范单一来源采购方式的通知</w:t>
      </w:r>
      <w:r>
        <w:rPr>
          <w:rFonts w:hint="eastAsia" w:hAnsi="仿宋_GB2312" w:cs="仿宋_GB2312"/>
          <w:color w:val="auto"/>
          <w:sz w:val="32"/>
          <w:szCs w:val="32"/>
          <w:lang w:val="en-US" w:eastAsia="zh-CN"/>
        </w:rPr>
        <w:t>&gt;</w:t>
      </w:r>
      <w:r>
        <w:rPr>
          <w:rFonts w:hint="eastAsia" w:ascii="仿宋_GB2312" w:hAnsi="仿宋_GB2312" w:eastAsia="仿宋_GB2312" w:cs="仿宋_GB2312"/>
          <w:color w:val="auto"/>
          <w:sz w:val="32"/>
          <w:szCs w:val="32"/>
          <w:lang w:val="en-US" w:eastAsia="zh-CN"/>
        </w:rPr>
        <w:t>的通知</w:t>
      </w:r>
      <w:r>
        <w:rPr>
          <w:rFonts w:hint="eastAsia" w:ascii="仿宋_GB2312" w:hAnsi="仿宋_GB2312" w:eastAsia="仿宋_GB2312" w:cs="仿宋_GB2312"/>
          <w:color w:val="auto"/>
          <w:sz w:val="32"/>
          <w:szCs w:val="32"/>
        </w:rPr>
        <w:t>》（</w:t>
      </w:r>
      <w:r>
        <w:rPr>
          <w:rFonts w:hint="eastAsia" w:ascii="仿宋_GB2312" w:hAnsi="Times New Roman" w:eastAsia="仿宋_GB2312" w:cs="Times New Roman"/>
          <w:color w:val="auto"/>
          <w:sz w:val="32"/>
          <w:szCs w:val="32"/>
          <w:shd w:val="clear" w:color="auto" w:fill="FFFFFF"/>
        </w:rPr>
        <w:t>金财</w:t>
      </w:r>
      <w:r>
        <w:rPr>
          <w:rFonts w:hint="eastAsia" w:ascii="仿宋_GB2312" w:hAnsi="Times New Roman" w:eastAsia="仿宋_GB2312" w:cs="Times New Roman"/>
          <w:color w:val="auto"/>
          <w:sz w:val="32"/>
          <w:szCs w:val="32"/>
          <w:shd w:val="clear" w:color="auto" w:fill="FFFFFF"/>
          <w:lang w:eastAsia="zh-CN"/>
        </w:rPr>
        <w:t>发</w:t>
      </w:r>
      <w:r>
        <w:rPr>
          <w:rFonts w:hint="eastAsia" w:ascii="仿宋_GB2312" w:hAnsi="Times New Roman" w:eastAsia="仿宋_GB2312" w:cs="Times New Roman"/>
          <w:color w:val="auto"/>
          <w:sz w:val="32"/>
          <w:szCs w:val="32"/>
          <w:shd w:val="clear" w:color="auto" w:fill="FFFFFF"/>
        </w:rPr>
        <w:t>〔20</w:t>
      </w:r>
      <w:r>
        <w:rPr>
          <w:rFonts w:hint="eastAsia" w:ascii="仿宋_GB2312" w:hAnsi="Times New Roman" w:eastAsia="仿宋_GB2312" w:cs="Times New Roman"/>
          <w:color w:val="auto"/>
          <w:sz w:val="32"/>
          <w:szCs w:val="32"/>
          <w:shd w:val="clear" w:color="auto" w:fill="FFFFFF"/>
          <w:lang w:val="en-US" w:eastAsia="zh-CN"/>
        </w:rPr>
        <w:t>23</w:t>
      </w:r>
      <w:r>
        <w:rPr>
          <w:rFonts w:hint="eastAsia" w:ascii="仿宋_GB2312" w:hAnsi="Times New Roman" w:eastAsia="仿宋_GB2312" w:cs="Times New Roman"/>
          <w:color w:val="auto"/>
          <w:sz w:val="32"/>
          <w:szCs w:val="32"/>
          <w:shd w:val="clear" w:color="auto" w:fill="FFFFFF"/>
        </w:rPr>
        <w:t>〕</w:t>
      </w:r>
      <w:r>
        <w:rPr>
          <w:rFonts w:hint="eastAsia" w:ascii="仿宋_GB2312" w:hAnsi="Times New Roman" w:eastAsia="仿宋_GB2312" w:cs="Times New Roman"/>
          <w:color w:val="auto"/>
          <w:sz w:val="32"/>
          <w:szCs w:val="32"/>
          <w:shd w:val="clear" w:color="auto" w:fill="FFFFFF"/>
          <w:lang w:val="en-US" w:eastAsia="zh-CN"/>
        </w:rPr>
        <w:t>22</w:t>
      </w:r>
      <w:r>
        <w:rPr>
          <w:rFonts w:hint="eastAsia" w:ascii="仿宋_GB2312" w:hAnsi="Times New Roman" w:eastAsia="仿宋_GB2312" w:cs="Times New Roman"/>
          <w:color w:val="auto"/>
          <w:sz w:val="32"/>
          <w:szCs w:val="32"/>
          <w:shd w:val="clear" w:color="auto" w:fill="FFFFFF"/>
        </w:rPr>
        <w:t>号</w:t>
      </w:r>
      <w:r>
        <w:rPr>
          <w:rFonts w:hint="eastAsia" w:ascii="仿宋_GB2312" w:hAnsi="仿宋_GB2312" w:eastAsia="仿宋_GB2312" w:cs="仿宋_GB2312"/>
          <w:color w:val="auto"/>
          <w:sz w:val="32"/>
          <w:szCs w:val="32"/>
        </w:rPr>
        <w:t>）的相关规定履行单一来源采购论证、公示、审查、报备程序。</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决策层级。采购方式变更</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单一来源采购方式必须经采购领导小组会议（单位办公会议、党委（党组）会）进行决策。</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23" w:name="_Toc1076445849_WPSOffice_Level2"/>
      <w:r>
        <w:rPr>
          <w:rFonts w:hint="eastAsia" w:ascii="仿宋_GB2312" w:hAnsi="仿宋_GB2312" w:eastAsia="仿宋_GB2312" w:cs="仿宋_GB2312"/>
          <w:color w:val="auto"/>
          <w:sz w:val="32"/>
          <w:szCs w:val="32"/>
        </w:rPr>
        <w:t>（七）进口产品采购</w:t>
      </w:r>
      <w:bookmarkEnd w:id="23"/>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相关制度依据。《政府采购法》第十条、财政部《政府采购进口产品管理办法》（财库〔2007〕119号）及有关规范性文件要求。</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政府采购应当采购本国产品，确需采购进口产品的，应当在采购前按规定报财政部门批准。</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职责分工。业务需求部门负责提出拟采购产品的主要技术参数指标功能和应用场景以及对应国产产品和进口产品情况，归口管理部门负责组织专家论证、申报工作。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基本程序。业务需求部门根据工作实际，提出需求的主要参数指标功能和通过市场调研了解的国产和进口产品对应的主要参数指标功能情况，采购需求的主要参数指标或者功能应当联系具体工作需求，并逐一说明满足具体哪项工作需要，提供相应的证明材料。归口管理部门根据业务需求部门提出的需求、提供的资料，组织专家进行论证和公示程序，建议采购进口产品的，履行决策程序，确认论证结果，报财政部门批准。</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风险分析和防控措施。主要风险：1、未经市场调查或市场调查不充分下擅自申请采购进口产品。2、限制符合需求的国产产品参与项目采购。防控措施：1、业务需求部门申请采购进口产品的，必须提供相关产品市场调研情况，并相应提供国产产品宣传介绍册或使用说明等相关证明材料。2、财政部门批准意见，仅是明确在采购过程中明确允许提供进口产品参加采购活动，但不能限制符合需求的国产产品参与竞争。</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决策层级。采购进口产品必须经采购领导小组会议（单位办公会议、党委（党组）会）进行决策。</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24" w:name="_Toc1858091082_WPSOffice_Level2"/>
      <w:r>
        <w:rPr>
          <w:rFonts w:hint="eastAsia" w:ascii="仿宋_GB2312" w:hAnsi="仿宋_GB2312" w:eastAsia="仿宋_GB2312" w:cs="仿宋_GB2312"/>
          <w:color w:val="auto"/>
          <w:sz w:val="32"/>
          <w:szCs w:val="32"/>
        </w:rPr>
        <w:t>（八）委托采购代理机构</w:t>
      </w:r>
      <w:bookmarkEnd w:id="24"/>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相关制度规定。采购法第十八条、第十九条、第二十条，《政府采购代理机构管理暂行办法》（财库〔2018〕2号）。</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rPr>
        <w:t>除</w:t>
      </w:r>
      <w:r>
        <w:rPr>
          <w:rFonts w:hint="eastAsia" w:ascii="仿宋_GB2312" w:hAnsi="仿宋_GB2312" w:eastAsia="仿宋_GB2312" w:cs="仿宋_GB2312"/>
          <w:color w:val="auto"/>
          <w:kern w:val="0"/>
          <w:sz w:val="32"/>
          <w:szCs w:val="32"/>
          <w:highlight w:val="none"/>
          <w:lang w:val="en-US" w:eastAsia="zh-CN"/>
        </w:rPr>
        <w:t>集采项目应当委托政府集中采购代理机构代理外，可以根据自身能力、条件和专业人员实际情况自行组织开展采购活动。也可以根据项目规模属性特点、代理机构专业领</w:t>
      </w:r>
      <w:r>
        <w:rPr>
          <w:rFonts w:hint="eastAsia" w:ascii="仿宋_GB2312" w:hAnsi="仿宋_GB2312" w:eastAsia="仿宋_GB2312" w:cs="仿宋_GB2312"/>
          <w:i w:val="0"/>
          <w:iCs w:val="0"/>
          <w:caps w:val="0"/>
          <w:color w:val="auto"/>
          <w:spacing w:val="0"/>
          <w:kern w:val="0"/>
          <w:sz w:val="32"/>
          <w:szCs w:val="32"/>
          <w:shd w:val="clear" w:color="auto" w:fill="auto"/>
          <w:lang w:val="en-US" w:eastAsia="zh-CN"/>
        </w:rPr>
        <w:t>域、信用情况等，</w:t>
      </w:r>
      <w:r>
        <w:rPr>
          <w:rFonts w:hint="eastAsia" w:ascii="仿宋_GB2312" w:hAnsi="仿宋_GB2312" w:eastAsia="仿宋_GB2312" w:cs="仿宋_GB2312"/>
          <w:color w:val="auto"/>
          <w:kern w:val="0"/>
          <w:sz w:val="32"/>
          <w:szCs w:val="32"/>
          <w:highlight w:val="none"/>
          <w:lang w:val="en-US" w:eastAsia="zh-CN"/>
        </w:rPr>
        <w:t>择优委托代理机构，</w:t>
      </w:r>
      <w:r>
        <w:rPr>
          <w:rFonts w:hint="eastAsia" w:ascii="仿宋_GB2312" w:hAnsi="仿宋_GB2312" w:eastAsia="仿宋_GB2312" w:cs="仿宋_GB2312"/>
          <w:i w:val="0"/>
          <w:iCs w:val="0"/>
          <w:caps w:val="0"/>
          <w:color w:val="auto"/>
          <w:spacing w:val="0"/>
          <w:kern w:val="0"/>
          <w:sz w:val="32"/>
          <w:szCs w:val="32"/>
          <w:shd w:val="clear" w:color="auto" w:fill="auto"/>
          <w:lang w:eastAsia="zh-CN"/>
        </w:rPr>
        <w:t>签订委托代理协议，依法确定委托代理的事项，约定双方的权利义务。</w:t>
      </w:r>
      <w:r>
        <w:rPr>
          <w:rFonts w:hint="eastAsia" w:ascii="仿宋_GB2312" w:hAnsi="仿宋_GB2312" w:eastAsia="仿宋_GB2312" w:cs="仿宋_GB2312"/>
          <w:color w:val="auto"/>
          <w:sz w:val="32"/>
          <w:szCs w:val="32"/>
        </w:rPr>
        <w:t>集采目录内的集中采购项目必须委托集中采购机构；集采目录外采购限额标准以上的分散采购项目可以委托社会代理机构。采购人有权自行选择采购代理机构，任何单位和个人不得以任何方式为采购人指定代理机构。</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职责分工。归口管理部门负责采购代理机构的选择、委托、协调和日常管理。</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基本流程。1、归口管理部门负责社会代理机构的选择工作，制定选择方案，包括：选择标准组织选择采购代理机构履行决策程序，确定社会代理机构。</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签订委托代理协议。归口管理部门根据采购项目的委托事项，组织草拟委托代理协议，协议内容包括代理采购的范围、委托权限、期限及代理费用等。</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采购代理机构评价。归口管理部门负责组织采购代理机构评价工作，会同业务需求部门共同对采购代理履约情况进行评价。</w:t>
      </w:r>
      <w:r>
        <w:rPr>
          <w:rFonts w:hint="eastAsia" w:ascii="仿宋_GB2312" w:hAnsi="仿宋_GB2312" w:eastAsia="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6</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风险分析和防控措施。主要风险：项目执行过程中产生代理纠纷。防控措施：制定委托代理协议标准范本，明确项目代理过程中责任划分和纠纷解决方式。</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yellow"/>
        </w:rPr>
      </w:pPr>
      <w:r>
        <w:rPr>
          <w:rFonts w:hint="eastAsia" w:ascii="仿宋_GB2312" w:hAnsi="仿宋_GB2312" w:eastAsia="仿宋_GB2312" w:cs="仿宋_GB2312"/>
          <w:color w:val="auto"/>
          <w:sz w:val="32"/>
          <w:szCs w:val="32"/>
        </w:rPr>
        <w:t>7</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时限要求。</w:t>
      </w:r>
      <w:r>
        <w:rPr>
          <w:rFonts w:hint="eastAsia" w:ascii="仿宋_GB2312" w:hAnsi="仿宋_GB2312" w:eastAsia="仿宋_GB2312" w:cs="仿宋_GB2312"/>
          <w:color w:val="auto"/>
          <w:sz w:val="32"/>
          <w:szCs w:val="32"/>
          <w:highlight w:val="none"/>
        </w:rPr>
        <w:t>委托代理协议应在采购确认书委托之前签订完成。</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25" w:name="_Toc1825449516_WPSOffice_Level2"/>
      <w:r>
        <w:rPr>
          <w:rFonts w:hint="eastAsia" w:ascii="仿宋_GB2312" w:hAnsi="仿宋_GB2312" w:eastAsia="仿宋_GB2312" w:cs="仿宋_GB2312"/>
          <w:color w:val="auto"/>
          <w:sz w:val="32"/>
          <w:szCs w:val="32"/>
        </w:rPr>
        <w:t>（九）采购文件确定</w:t>
      </w:r>
      <w:bookmarkEnd w:id="25"/>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position w:val="0"/>
          <w:sz w:val="32"/>
          <w:szCs w:val="32"/>
          <w:lang w:eastAsia="zh-CN"/>
        </w:rPr>
      </w:pPr>
      <w:r>
        <w:rPr>
          <w:rFonts w:hint="eastAsia" w:ascii="仿宋_GB2312" w:hAnsi="仿宋_GB2312" w:eastAsia="仿宋_GB2312" w:cs="仿宋_GB2312"/>
          <w:color w:val="auto"/>
          <w:position w:val="0"/>
          <w:sz w:val="32"/>
          <w:szCs w:val="32"/>
        </w:rPr>
        <w:t>1</w:t>
      </w:r>
      <w:r>
        <w:rPr>
          <w:rFonts w:hint="eastAsia" w:hAnsi="仿宋_GB2312" w:cs="仿宋_GB2312"/>
          <w:color w:val="auto"/>
          <w:position w:val="0"/>
          <w:sz w:val="32"/>
          <w:szCs w:val="32"/>
          <w:lang w:val="en-US" w:eastAsia="zh-CN"/>
        </w:rPr>
        <w:t>.</w:t>
      </w:r>
      <w:r>
        <w:rPr>
          <w:rFonts w:hint="eastAsia" w:ascii="仿宋_GB2312" w:hAnsi="仿宋_GB2312" w:eastAsia="仿宋_GB2312" w:cs="仿宋_GB2312"/>
          <w:color w:val="auto"/>
          <w:position w:val="0"/>
          <w:sz w:val="32"/>
          <w:szCs w:val="32"/>
        </w:rPr>
        <w:t>相关制度依据。《政府采购法实施条例》第十五条、第三十二条，《政府采购货物和服务招标投标管理办法》（财政部令第87号）第二十条、第二十五条，《政府采购费招标采购方式管理办法》（财政部令第74号）第十条、第十一条，《财政部关于促进政府采购公平竞争优化营商环境的通知》（财库〔2019〕38号）</w:t>
      </w:r>
      <w:r>
        <w:rPr>
          <w:rFonts w:hint="eastAsia" w:hAnsi="仿宋_GB2312" w:cs="仿宋_GB2312"/>
          <w:color w:val="auto"/>
          <w:position w:val="0"/>
          <w:sz w:val="32"/>
          <w:szCs w:val="32"/>
          <w:lang w:eastAsia="zh-CN"/>
        </w:rPr>
        <w:t>、</w:t>
      </w:r>
      <w:r>
        <w:rPr>
          <w:rFonts w:hint="eastAsia" w:ascii="仿宋_GB2312" w:hAnsi="仿宋_GB2312" w:eastAsia="仿宋_GB2312" w:cs="仿宋_GB2312"/>
          <w:color w:val="auto"/>
          <w:position w:val="0"/>
          <w:sz w:val="32"/>
          <w:szCs w:val="32"/>
        </w:rPr>
        <w:t>《甘肃省财政厅关于贯彻落实促进政府采购公平竞争优化营商环境的通知》（甘财采〔2019〕10号）</w:t>
      </w:r>
      <w:r>
        <w:rPr>
          <w:rFonts w:hint="eastAsia" w:hAnsi="仿宋_GB2312" w:cs="仿宋_GB2312"/>
          <w:color w:val="auto"/>
          <w:position w:val="0"/>
          <w:sz w:val="32"/>
          <w:szCs w:val="32"/>
          <w:lang w:eastAsia="zh-CN"/>
        </w:rPr>
        <w:t>、</w:t>
      </w:r>
      <w:r>
        <w:rPr>
          <w:rFonts w:hint="eastAsia" w:ascii="仿宋_GB2312" w:hAnsi="仿宋_GB2312" w:eastAsia="仿宋_GB2312" w:cs="仿宋_GB2312"/>
          <w:color w:val="auto"/>
          <w:spacing w:val="0"/>
          <w:position w:val="0"/>
          <w:sz w:val="32"/>
          <w:szCs w:val="32"/>
          <w:lang w:val="en-US" w:eastAsia="zh-CN"/>
        </w:rPr>
        <w:t>《甘肃省财政厅关于印发政府采购领域常见违法违规事项清单的通知》（甘财采〔2022〕18</w:t>
      </w:r>
      <w:r>
        <w:rPr>
          <w:rFonts w:hint="eastAsia" w:ascii="仿宋_GB2312" w:hAnsi="仿宋_GB2312" w:eastAsia="仿宋_GB2312" w:cs="仿宋_GB2312"/>
          <w:color w:val="auto"/>
          <w:position w:val="0"/>
          <w:sz w:val="32"/>
          <w:szCs w:val="32"/>
          <w:lang w:val="en-US" w:eastAsia="zh-CN"/>
        </w:rPr>
        <w:t>号)、</w:t>
      </w:r>
      <w:r>
        <w:rPr>
          <w:rFonts w:hint="eastAsia" w:ascii="仿宋_GB2312" w:hAnsi="仿宋_GB2312" w:eastAsia="仿宋_GB2312" w:cs="仿宋_GB2312"/>
          <w:color w:val="auto"/>
          <w:position w:val="0"/>
          <w:sz w:val="32"/>
          <w:szCs w:val="32"/>
        </w:rPr>
        <w:t>《金昌市</w:t>
      </w:r>
      <w:r>
        <w:rPr>
          <w:rFonts w:hint="eastAsia" w:ascii="仿宋_GB2312" w:hAnsi="仿宋_GB2312" w:eastAsia="仿宋_GB2312" w:cs="仿宋_GB2312"/>
          <w:color w:val="auto"/>
          <w:position w:val="0"/>
          <w:sz w:val="32"/>
          <w:szCs w:val="32"/>
          <w:lang w:val="en-US" w:eastAsia="zh-CN"/>
        </w:rPr>
        <w:t>金川区</w:t>
      </w:r>
      <w:r>
        <w:rPr>
          <w:rFonts w:hint="eastAsia" w:ascii="仿宋_GB2312" w:hAnsi="仿宋_GB2312" w:eastAsia="仿宋_GB2312" w:cs="仿宋_GB2312"/>
          <w:color w:val="auto"/>
          <w:position w:val="0"/>
          <w:sz w:val="32"/>
          <w:szCs w:val="32"/>
        </w:rPr>
        <w:t>财政局关于落实优化政府采购领域营商环境工作措施的通知》（金</w:t>
      </w:r>
      <w:r>
        <w:rPr>
          <w:rFonts w:hint="eastAsia" w:ascii="仿宋_GB2312" w:hAnsi="仿宋_GB2312" w:eastAsia="仿宋_GB2312" w:cs="仿宋_GB2312"/>
          <w:color w:val="auto"/>
          <w:position w:val="0"/>
          <w:sz w:val="32"/>
          <w:szCs w:val="32"/>
          <w:lang w:val="en-US" w:eastAsia="zh-CN"/>
        </w:rPr>
        <w:t>区</w:t>
      </w:r>
      <w:r>
        <w:rPr>
          <w:rFonts w:hint="eastAsia" w:ascii="仿宋_GB2312" w:hAnsi="仿宋_GB2312" w:eastAsia="仿宋_GB2312" w:cs="仿宋_GB2312"/>
          <w:color w:val="auto"/>
          <w:position w:val="0"/>
          <w:sz w:val="32"/>
          <w:szCs w:val="32"/>
        </w:rPr>
        <w:t>财</w:t>
      </w:r>
      <w:r>
        <w:rPr>
          <w:rFonts w:hint="eastAsia" w:ascii="仿宋_GB2312" w:hAnsi="仿宋_GB2312" w:eastAsia="仿宋_GB2312" w:cs="仿宋_GB2312"/>
          <w:color w:val="auto"/>
          <w:position w:val="0"/>
          <w:sz w:val="32"/>
          <w:szCs w:val="32"/>
          <w:lang w:eastAsia="zh-CN"/>
        </w:rPr>
        <w:t>发</w:t>
      </w:r>
      <w:r>
        <w:rPr>
          <w:rFonts w:hint="eastAsia" w:ascii="仿宋_GB2312" w:hAnsi="仿宋_GB2312" w:eastAsia="仿宋_GB2312" w:cs="仿宋_GB2312"/>
          <w:color w:val="auto"/>
          <w:position w:val="0"/>
          <w:sz w:val="32"/>
          <w:szCs w:val="32"/>
        </w:rPr>
        <w:t>〔20</w:t>
      </w:r>
      <w:r>
        <w:rPr>
          <w:rFonts w:hint="eastAsia" w:ascii="仿宋_GB2312" w:hAnsi="仿宋_GB2312" w:eastAsia="仿宋_GB2312" w:cs="仿宋_GB2312"/>
          <w:color w:val="auto"/>
          <w:position w:val="0"/>
          <w:sz w:val="32"/>
          <w:szCs w:val="32"/>
          <w:lang w:val="en-US" w:eastAsia="zh-CN"/>
        </w:rPr>
        <w:t>23</w:t>
      </w:r>
      <w:r>
        <w:rPr>
          <w:rFonts w:hint="eastAsia" w:ascii="仿宋_GB2312" w:hAnsi="仿宋_GB2312" w:eastAsia="仿宋_GB2312" w:cs="仿宋_GB2312"/>
          <w:color w:val="auto"/>
          <w:position w:val="0"/>
          <w:sz w:val="32"/>
          <w:szCs w:val="32"/>
        </w:rPr>
        <w:t>〕</w:t>
      </w:r>
      <w:r>
        <w:rPr>
          <w:rFonts w:hint="eastAsia" w:ascii="仿宋_GB2312" w:hAnsi="仿宋_GB2312" w:eastAsia="仿宋_GB2312" w:cs="仿宋_GB2312"/>
          <w:color w:val="auto"/>
          <w:position w:val="0"/>
          <w:sz w:val="32"/>
          <w:szCs w:val="32"/>
          <w:lang w:val="en-US" w:eastAsia="zh-CN"/>
        </w:rPr>
        <w:t>532</w:t>
      </w:r>
      <w:r>
        <w:rPr>
          <w:rFonts w:hint="eastAsia" w:ascii="仿宋_GB2312" w:hAnsi="仿宋_GB2312" w:eastAsia="仿宋_GB2312" w:cs="仿宋_GB2312"/>
          <w:color w:val="auto"/>
          <w:position w:val="0"/>
          <w:sz w:val="32"/>
          <w:szCs w:val="32"/>
        </w:rPr>
        <w:t>号）</w:t>
      </w:r>
      <w:r>
        <w:rPr>
          <w:rFonts w:hint="eastAsia" w:ascii="仿宋_GB2312" w:hAnsi="仿宋_GB2312" w:eastAsia="仿宋_GB2312" w:cs="仿宋_GB2312"/>
          <w:color w:val="auto"/>
          <w:position w:val="0"/>
          <w:sz w:val="32"/>
          <w:szCs w:val="32"/>
          <w:lang w:eastAsia="zh-CN"/>
        </w:rPr>
        <w:t>、</w:t>
      </w:r>
      <w:r>
        <w:rPr>
          <w:rFonts w:hint="eastAsia" w:ascii="仿宋_GB2312" w:hAnsi="仿宋_GB2312" w:eastAsia="仿宋_GB2312" w:cs="仿宋_GB2312"/>
          <w:color w:val="auto"/>
          <w:position w:val="0"/>
          <w:sz w:val="32"/>
          <w:szCs w:val="32"/>
        </w:rPr>
        <w:t>《</w:t>
      </w:r>
      <w:r>
        <w:rPr>
          <w:rFonts w:hint="eastAsia" w:ascii="仿宋_GB2312" w:hAnsi="仿宋_GB2312" w:eastAsia="仿宋_GB2312" w:cs="仿宋_GB2312"/>
          <w:color w:val="auto"/>
          <w:position w:val="0"/>
          <w:sz w:val="32"/>
          <w:szCs w:val="32"/>
          <w:lang w:eastAsia="zh-CN"/>
        </w:rPr>
        <w:t>金昌市</w:t>
      </w:r>
      <w:r>
        <w:rPr>
          <w:rFonts w:hint="eastAsia" w:ascii="仿宋_GB2312" w:hAnsi="仿宋_GB2312" w:eastAsia="仿宋_GB2312" w:cs="仿宋_GB2312"/>
          <w:color w:val="auto"/>
          <w:position w:val="0"/>
          <w:sz w:val="32"/>
          <w:szCs w:val="32"/>
          <w:lang w:val="en-US" w:eastAsia="zh-CN"/>
        </w:rPr>
        <w:t>金川区</w:t>
      </w:r>
      <w:r>
        <w:rPr>
          <w:rFonts w:hint="eastAsia" w:ascii="仿宋_GB2312" w:hAnsi="仿宋_GB2312" w:eastAsia="仿宋_GB2312" w:cs="仿宋_GB2312"/>
          <w:color w:val="auto"/>
          <w:position w:val="0"/>
          <w:sz w:val="32"/>
          <w:szCs w:val="32"/>
          <w:lang w:eastAsia="zh-CN"/>
        </w:rPr>
        <w:t>财政局关于进一步落实政府采购文件公平竞争审查制度的通知</w:t>
      </w:r>
      <w:r>
        <w:rPr>
          <w:rFonts w:hint="eastAsia" w:ascii="仿宋_GB2312" w:hAnsi="仿宋_GB2312" w:eastAsia="仿宋_GB2312" w:cs="仿宋_GB2312"/>
          <w:color w:val="auto"/>
          <w:position w:val="0"/>
          <w:sz w:val="32"/>
          <w:szCs w:val="32"/>
        </w:rPr>
        <w:t>》</w:t>
      </w:r>
      <w:r>
        <w:rPr>
          <w:rFonts w:hint="eastAsia" w:ascii="仿宋_GB2312" w:hAnsi="仿宋_GB2312" w:eastAsia="仿宋_GB2312" w:cs="仿宋_GB2312"/>
          <w:color w:val="auto"/>
          <w:position w:val="0"/>
          <w:sz w:val="32"/>
          <w:szCs w:val="32"/>
          <w:lang w:eastAsia="zh-CN"/>
        </w:rPr>
        <w:t>（</w:t>
      </w:r>
      <w:r>
        <w:rPr>
          <w:rFonts w:hint="eastAsia" w:ascii="仿宋_GB2312" w:hAnsi="仿宋_GB2312" w:eastAsia="仿宋_GB2312" w:cs="仿宋_GB2312"/>
          <w:color w:val="auto"/>
          <w:position w:val="0"/>
          <w:sz w:val="32"/>
          <w:szCs w:val="32"/>
        </w:rPr>
        <w:t>金</w:t>
      </w:r>
      <w:r>
        <w:rPr>
          <w:rFonts w:hint="eastAsia" w:ascii="仿宋_GB2312" w:hAnsi="仿宋_GB2312" w:eastAsia="仿宋_GB2312" w:cs="仿宋_GB2312"/>
          <w:color w:val="auto"/>
          <w:position w:val="0"/>
          <w:sz w:val="32"/>
          <w:szCs w:val="32"/>
          <w:lang w:val="en-US" w:eastAsia="zh-CN"/>
        </w:rPr>
        <w:t>区</w:t>
      </w:r>
      <w:r>
        <w:rPr>
          <w:rFonts w:hint="eastAsia" w:ascii="仿宋_GB2312" w:hAnsi="仿宋_GB2312" w:eastAsia="仿宋_GB2312" w:cs="仿宋_GB2312"/>
          <w:color w:val="auto"/>
          <w:position w:val="0"/>
          <w:sz w:val="32"/>
          <w:szCs w:val="32"/>
        </w:rPr>
        <w:t>财</w:t>
      </w:r>
      <w:r>
        <w:rPr>
          <w:rFonts w:hint="eastAsia" w:ascii="仿宋_GB2312" w:hAnsi="仿宋_GB2312" w:eastAsia="仿宋_GB2312" w:cs="仿宋_GB2312"/>
          <w:color w:val="auto"/>
          <w:position w:val="0"/>
          <w:sz w:val="32"/>
          <w:szCs w:val="32"/>
          <w:lang w:eastAsia="zh-CN"/>
        </w:rPr>
        <w:t>发</w:t>
      </w:r>
      <w:r>
        <w:rPr>
          <w:rFonts w:hint="eastAsia" w:ascii="仿宋_GB2312" w:hAnsi="仿宋_GB2312" w:eastAsia="仿宋_GB2312" w:cs="仿宋_GB2312"/>
          <w:color w:val="auto"/>
          <w:position w:val="0"/>
          <w:sz w:val="32"/>
          <w:szCs w:val="32"/>
        </w:rPr>
        <w:t>〔20</w:t>
      </w:r>
      <w:r>
        <w:rPr>
          <w:rFonts w:hint="eastAsia" w:ascii="仿宋_GB2312" w:hAnsi="仿宋_GB2312" w:eastAsia="仿宋_GB2312" w:cs="仿宋_GB2312"/>
          <w:color w:val="auto"/>
          <w:position w:val="0"/>
          <w:sz w:val="32"/>
          <w:szCs w:val="32"/>
          <w:lang w:val="en-US" w:eastAsia="zh-CN"/>
        </w:rPr>
        <w:t>23</w:t>
      </w:r>
      <w:r>
        <w:rPr>
          <w:rFonts w:hint="eastAsia" w:ascii="仿宋_GB2312" w:hAnsi="仿宋_GB2312" w:eastAsia="仿宋_GB2312" w:cs="仿宋_GB2312"/>
          <w:color w:val="auto"/>
          <w:position w:val="0"/>
          <w:sz w:val="32"/>
          <w:szCs w:val="32"/>
        </w:rPr>
        <w:t>〕</w:t>
      </w:r>
      <w:r>
        <w:rPr>
          <w:rFonts w:hint="eastAsia" w:ascii="仿宋_GB2312" w:hAnsi="仿宋_GB2312" w:eastAsia="仿宋_GB2312" w:cs="仿宋_GB2312"/>
          <w:color w:val="auto"/>
          <w:position w:val="0"/>
          <w:sz w:val="32"/>
          <w:szCs w:val="32"/>
          <w:lang w:val="en-US" w:eastAsia="zh-CN"/>
        </w:rPr>
        <w:t>531</w:t>
      </w:r>
      <w:r>
        <w:rPr>
          <w:rFonts w:hint="eastAsia" w:ascii="仿宋_GB2312" w:hAnsi="仿宋_GB2312" w:eastAsia="仿宋_GB2312" w:cs="仿宋_GB2312"/>
          <w:color w:val="auto"/>
          <w:position w:val="0"/>
          <w:sz w:val="32"/>
          <w:szCs w:val="32"/>
        </w:rPr>
        <w:t>号</w:t>
      </w:r>
      <w:r>
        <w:rPr>
          <w:rFonts w:hint="eastAsia" w:ascii="仿宋_GB2312" w:hAnsi="仿宋_GB2312" w:eastAsia="仿宋_GB2312" w:cs="仿宋_GB2312"/>
          <w:color w:val="auto"/>
          <w:position w:val="0"/>
          <w:sz w:val="32"/>
          <w:szCs w:val="32"/>
          <w:lang w:eastAsia="zh-CN"/>
        </w:rPr>
        <w:t>）等。</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职责分工。业务需求部门负责确认采购文件中涉及的采购需求和采购实施计划内容，归口管理部门负责确认涉及的其他内容。</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基本流程。采购代理机构向归口管理部门反馈编制的采购文件后，归口管理部门会同业务需求部门核实、确认，核对、确认无误后，法规部门进行合法性审查，归口管理部门组织履行决策程序，书面反馈采购代理机构。</w:t>
      </w:r>
      <w:r>
        <w:rPr>
          <w:rFonts w:hint="eastAsia" w:ascii="仿宋_GB2312" w:hAnsi="仿宋_GB2312" w:eastAsia="仿宋_GB2312" w:cs="仿宋_GB2312"/>
          <w:color w:val="auto"/>
          <w:sz w:val="32"/>
          <w:szCs w:val="32"/>
          <w:lang w:eastAsia="zh-CN"/>
        </w:rPr>
        <w:t>针对采购文件的公平竞争审查、合法性审查的结论性材料应当</w:t>
      </w:r>
      <w:r>
        <w:rPr>
          <w:rFonts w:hint="eastAsia" w:ascii="仿宋_GB2312" w:hAnsi="仿宋_GB2312" w:eastAsia="仿宋_GB2312" w:cs="仿宋_GB2312"/>
          <w:color w:val="auto"/>
          <w:sz w:val="32"/>
          <w:szCs w:val="32"/>
        </w:rPr>
        <w:t>纳入项目采购档案进行管理。采购文件发布后发现存在重大问题需要修改、澄清的，按照以上程序重新审查确认。</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时限要求。采购代理机构应当签订委托代理协议5个工作日内完成采购文件初稿，归口管理部门在收到采购文件初稿应当在2个工作日内完成采购文件审核确认，法规部门在2个工作日内进行合法性审查。采购文件需要修改、澄清的，应当缩短审查时限。</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highlight w:val="none"/>
        </w:rPr>
      </w:pPr>
      <w:bookmarkStart w:id="26" w:name="_Toc1584183234_WPSOffice_Level2"/>
      <w:r>
        <w:rPr>
          <w:rFonts w:hint="eastAsia" w:ascii="仿宋_GB2312" w:hAnsi="仿宋_GB2312" w:eastAsia="仿宋_GB2312" w:cs="仿宋_GB2312"/>
          <w:color w:val="auto"/>
          <w:sz w:val="32"/>
          <w:szCs w:val="32"/>
          <w:highlight w:val="none"/>
        </w:rPr>
        <w:t>（十）评审小组与监督人员</w:t>
      </w:r>
      <w:bookmarkEnd w:id="26"/>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rPr>
        <w:t>1</w:t>
      </w:r>
      <w:r>
        <w:rPr>
          <w:rFonts w:hint="eastAsia" w:hAnsi="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相关制度依据。《政府采购法实施条例》第三十九条、第四十二条，《政府采购货物和服务招标投标管理办法》（财政部令第87号）第四十七条、第四十八条、第四十九条，《政府采购非招标采购方式管理办法》（财政部令第74号）第七条，《政府采购竞争性磋商采购方式管理暂行办</w:t>
      </w:r>
      <w:r>
        <w:rPr>
          <w:rFonts w:hint="eastAsia" w:ascii="仿宋_GB2312" w:hAnsi="仿宋_GB2312" w:eastAsia="仿宋_GB2312" w:cs="仿宋_GB2312"/>
          <w:color w:val="auto"/>
          <w:sz w:val="32"/>
          <w:szCs w:val="32"/>
        </w:rPr>
        <w:t>法》（财库〔2014〕214号）第十四条，《政府采购评审专家管理办法》（财库〔2016〕198号）第十三条</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《财政部关于进一步规范政府采购评审工作有关问题的通知》（财库〔2012〕69号）等。</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楷体_GB2312" w:hAnsi="楷体_GB2312" w:eastAsia="楷体_GB2312" w:cs="楷体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职责分工。归口管理部门负责组织委派采购人代表、</w:t>
      </w:r>
      <w:r>
        <w:rPr>
          <w:rFonts w:hint="eastAsia" w:ascii="仿宋_GB2312" w:hAnsi="仿宋_GB2312" w:eastAsia="仿宋_GB2312" w:cs="仿宋_GB2312"/>
          <w:color w:val="auto"/>
          <w:sz w:val="32"/>
          <w:szCs w:val="32"/>
          <w:lang w:eastAsia="zh-CN"/>
        </w:rPr>
        <w:t>网上抽取或自行选定</w:t>
      </w:r>
      <w:r>
        <w:rPr>
          <w:rFonts w:hint="eastAsia" w:ascii="仿宋_GB2312" w:hAnsi="仿宋_GB2312" w:eastAsia="仿宋_GB2312" w:cs="仿宋_GB2312"/>
          <w:color w:val="auto"/>
          <w:sz w:val="32"/>
          <w:szCs w:val="32"/>
        </w:rPr>
        <w:t>的评审专家，采购需求部门负责确定采购人代表和</w:t>
      </w:r>
      <w:r>
        <w:rPr>
          <w:rFonts w:hint="eastAsia" w:ascii="仿宋_GB2312" w:hAnsi="仿宋_GB2312" w:eastAsia="仿宋_GB2312" w:cs="仿宋_GB2312"/>
          <w:color w:val="auto"/>
          <w:sz w:val="32"/>
          <w:szCs w:val="32"/>
          <w:lang w:eastAsia="zh-CN"/>
        </w:rPr>
        <w:t>网上</w:t>
      </w:r>
      <w:r>
        <w:rPr>
          <w:rFonts w:hint="eastAsia" w:ascii="仿宋_GB2312" w:hAnsi="仿宋_GB2312" w:eastAsia="仿宋_GB2312" w:cs="仿宋_GB2312"/>
          <w:color w:val="auto"/>
          <w:sz w:val="32"/>
          <w:szCs w:val="32"/>
        </w:rPr>
        <w:t>选择的评审专家。</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基本流程。</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委派采购人代表。采购人代表原则上选派熟悉项目情况和政府采购评审规则及系统操作的人员参加。项目评审开始前，业务需求部门负责确定采购人代表人选，报归口管理部门组织出具委托书。电子化评审项目，归口管理部门要将采购人代表信息自行录入或委托代理机构录入，并要求采购人代表通过系统规定方式参与评审。</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b w:val="0"/>
          <w:bCs w:val="0"/>
          <w:color w:val="auto"/>
          <w:sz w:val="32"/>
          <w:szCs w:val="32"/>
          <w:highlight w:val="yellow"/>
          <w:lang w:eastAsia="zh-CN"/>
        </w:rPr>
      </w:pPr>
      <w:r>
        <w:rPr>
          <w:rFonts w:hint="eastAsia" w:ascii="仿宋_GB2312" w:hAnsi="仿宋_GB2312" w:eastAsia="仿宋_GB2312" w:cs="仿宋_GB2312"/>
          <w:color w:val="auto"/>
          <w:sz w:val="32"/>
          <w:szCs w:val="32"/>
        </w:rPr>
        <w:t>（2）自行选定评审专家。业务需求部门确定评审专家的名单及理由，履行决策程序，由归口管理部门报主管预算单位同意后（主管预算单位自身项目应当报采购领导小组决策同意）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highlight w:val="none"/>
          <w:lang w:val="en-US" w:eastAsia="zh-CN"/>
        </w:rPr>
        <w:t>根据</w:t>
      </w:r>
      <w:r>
        <w:rPr>
          <w:rFonts w:hint="eastAsia" w:ascii="仿宋_GB2312" w:hAnsi="仿宋_GB2312" w:eastAsia="仿宋_GB2312" w:cs="仿宋_GB2312"/>
          <w:color w:val="auto"/>
          <w:sz w:val="32"/>
          <w:szCs w:val="32"/>
          <w:highlight w:val="none"/>
          <w:lang w:eastAsia="zh-CN"/>
        </w:rPr>
        <w:t>《政府采购评审专家管理办法》（财库〔2016〕198号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第十三条规定， 技术复杂、专业性强的采购项目,通过随机方式难以确定合适评审专家的,经主管预算单位同意,采购人可以自行选定相应专业领域的评审专家。自行选定评审专家的,应当优先选</w:t>
      </w:r>
      <w:r>
        <w:rPr>
          <w:rFonts w:hint="eastAsia" w:ascii="仿宋_GB2312" w:hAnsi="仿宋_GB2312" w:eastAsia="仿宋_GB2312" w:cs="仿宋_GB2312"/>
          <w:color w:val="auto"/>
          <w:sz w:val="32"/>
          <w:szCs w:val="32"/>
          <w:highlight w:val="none"/>
          <w:lang w:val="en-US" w:eastAsia="zh-CN"/>
        </w:rPr>
        <w:t>择本单位以外的评审专</w:t>
      </w:r>
      <w:r>
        <w:rPr>
          <w:rFonts w:hint="eastAsia" w:hAnsi="仿宋_GB2312" w:cs="仿宋_GB2312"/>
          <w:color w:val="auto"/>
          <w:sz w:val="32"/>
          <w:szCs w:val="32"/>
          <w:highlight w:val="none"/>
          <w:lang w:val="en-US" w:eastAsia="zh-CN"/>
        </w:rPr>
        <w:t>家，</w:t>
      </w:r>
      <w:r>
        <w:rPr>
          <w:rFonts w:hint="eastAsia" w:ascii="仿宋_GB2312" w:hAnsi="仿宋_GB2312" w:eastAsia="仿宋_GB2312" w:cs="仿宋_GB2312"/>
          <w:color w:val="auto"/>
          <w:sz w:val="32"/>
          <w:szCs w:val="32"/>
          <w:highlight w:val="none"/>
          <w:lang w:eastAsia="zh-CN"/>
        </w:rPr>
        <w:t>专家应在相关专业领域工作满八年并具有高级职称或同等专业水平，推荐的专家名单应当保密。</w:t>
      </w:r>
      <w:r>
        <w:rPr>
          <w:rFonts w:hint="eastAsia" w:hAnsi="仿宋_GB2312" w:cs="仿宋_GB2312"/>
          <w:color w:val="auto"/>
          <w:sz w:val="32"/>
          <w:szCs w:val="32"/>
          <w:highlight w:val="none"/>
          <w:lang w:val="en-US" w:eastAsia="zh-CN"/>
        </w:rPr>
        <w:t xml:space="preserve"> </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风险分析和防控措施。主要风险：对采购人代表、身份无法进行确认，引发评审风险。防控措施：委派的采购人代表应当凭采购单位提供的授权书进入现场，授权书应当履行内部控制程序。</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27" w:name="_Toc186594531_WPSOffice_Level2"/>
      <w:r>
        <w:rPr>
          <w:rFonts w:hint="eastAsia" w:ascii="仿宋_GB2312" w:hAnsi="仿宋_GB2312" w:eastAsia="仿宋_GB2312" w:cs="仿宋_GB2312"/>
          <w:color w:val="auto"/>
          <w:sz w:val="32"/>
          <w:szCs w:val="32"/>
        </w:rPr>
        <w:t>（十一）确认采购结果</w:t>
      </w:r>
      <w:bookmarkEnd w:id="27"/>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相关制度依据。《政府采购法》第三十八条、第四十条，《政府采购法实施条例》第四十三条、第四十九条，《政府采购货物和服务招标投标管理办法》（财政部令第87号）第六十八条，《政府采购非招标采购方式管理办法》（财政部令第74号）第二十二条、第三十六条、第四十九条，《政府采购竞争性磋商采购方式管理暂行办法》（财库〔2014〕214号）第二十八条。</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职责分工。归口管理部门会同业务需求部门确定中标（成交）供应商，也可以直接授权评审委员会确定。</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基本流程。归口管理部门会同业务需求部门在评审报告推荐的中标（成交）供应商候选人中按顺序确定中标（成交）供应商，经内部审批后，将中标（成交）确认结果反馈采购代理机构对采购结果予以确认，并审核通过中标（成交）通知书，发放给中标（成交）供应商。</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授权评审委员会确定中标（成交）供应商的，评审活动结束后，由评审委员会根据中标（成交）候选供应商顺序现场直接确定中标（成交）供应商，代理机构通知中标（成交）供应商同时发布中标（成交）公告。</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28" w:name="_Toc2012424744_WPSOffice_Level2"/>
      <w:r>
        <w:rPr>
          <w:rFonts w:hint="eastAsia" w:ascii="仿宋_GB2312" w:hAnsi="仿宋_GB2312" w:eastAsia="仿宋_GB2312" w:cs="仿宋_GB2312"/>
          <w:color w:val="auto"/>
          <w:sz w:val="32"/>
          <w:szCs w:val="32"/>
        </w:rPr>
        <w:t>（十二）公开采购信息</w:t>
      </w:r>
      <w:bookmarkEnd w:id="28"/>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相关制度规定。《政府采购信息发布管理办法》（财政部令第101号）、《财政部关于做好政府采购信息公开工作的通知》（财库〔2015〕135号）、《财政部关于进一步做好政府采购信息公开工作有关事项的通知》（财库〔2017〕86号）、《财政部办公厅关于印发〈政府采购公告和公示信息格式规范（2020年版）〉的通知》（财办库〔2020〕50号）、《财政部关于开展政府采购意向公开工作的通知》（财办库〔2020〕10号）</w:t>
      </w:r>
      <w:r>
        <w:rPr>
          <w:rFonts w:hint="eastAsia" w:ascii="仿宋_GB2312" w:hAnsi="仿宋_GB2312" w:eastAsia="仿宋_GB2312" w:cs="仿宋_GB2312"/>
          <w:color w:val="auto"/>
          <w:sz w:val="32"/>
          <w:szCs w:val="32"/>
          <w:lang w:eastAsia="zh-CN"/>
        </w:rPr>
        <w:t>、《金昌市</w:t>
      </w:r>
      <w:r>
        <w:rPr>
          <w:rFonts w:hint="eastAsia" w:ascii="仿宋_GB2312" w:hAnsi="仿宋_GB2312" w:eastAsia="仿宋_GB2312" w:cs="仿宋_GB2312"/>
          <w:color w:val="auto"/>
          <w:sz w:val="32"/>
          <w:szCs w:val="32"/>
          <w:lang w:val="en-US" w:eastAsia="zh-CN"/>
        </w:rPr>
        <w:t>金川区</w:t>
      </w:r>
      <w:r>
        <w:rPr>
          <w:rFonts w:hint="eastAsia" w:ascii="仿宋_GB2312" w:hAnsi="仿宋_GB2312" w:eastAsia="仿宋_GB2312" w:cs="仿宋_GB2312"/>
          <w:color w:val="auto"/>
          <w:sz w:val="32"/>
          <w:szCs w:val="32"/>
          <w:lang w:eastAsia="zh-CN"/>
        </w:rPr>
        <w:t>财政局关于进一步做好政府采购信息公开工作的通知》（金</w:t>
      </w:r>
      <w:r>
        <w:rPr>
          <w:rFonts w:hint="eastAsia" w:ascii="仿宋_GB2312" w:hAnsi="仿宋_GB2312" w:eastAsia="仿宋_GB2312" w:cs="仿宋_GB2312"/>
          <w:color w:val="auto"/>
          <w:sz w:val="32"/>
          <w:szCs w:val="32"/>
          <w:lang w:val="en-US" w:eastAsia="zh-CN"/>
        </w:rPr>
        <w:t>区</w:t>
      </w:r>
      <w:r>
        <w:rPr>
          <w:rFonts w:hint="eastAsia" w:ascii="仿宋_GB2312" w:hAnsi="仿宋_GB2312" w:eastAsia="仿宋_GB2312" w:cs="仿宋_GB2312"/>
          <w:color w:val="auto"/>
          <w:sz w:val="32"/>
          <w:szCs w:val="32"/>
          <w:lang w:eastAsia="zh-CN"/>
        </w:rPr>
        <w:t>财发〔2023〕</w:t>
      </w:r>
      <w:r>
        <w:rPr>
          <w:rFonts w:hint="eastAsia" w:ascii="仿宋_GB2312" w:hAnsi="仿宋_GB2312" w:eastAsia="仿宋_GB2312" w:cs="仿宋_GB2312"/>
          <w:color w:val="auto"/>
          <w:sz w:val="32"/>
          <w:szCs w:val="32"/>
          <w:lang w:val="en-US" w:eastAsia="zh-CN"/>
        </w:rPr>
        <w:t>546</w:t>
      </w:r>
      <w:r>
        <w:rPr>
          <w:rFonts w:hint="eastAsia" w:ascii="仿宋_GB2312" w:hAnsi="仿宋_GB2312" w:eastAsia="仿宋_GB2312" w:cs="仿宋_GB2312"/>
          <w:color w:val="auto"/>
          <w:sz w:val="32"/>
          <w:szCs w:val="32"/>
          <w:lang w:eastAsia="zh-CN"/>
        </w:rPr>
        <w:t>号）、《金昌市</w:t>
      </w:r>
      <w:r>
        <w:rPr>
          <w:rFonts w:hint="eastAsia" w:ascii="仿宋_GB2312" w:hAnsi="仿宋_GB2312" w:eastAsia="仿宋_GB2312" w:cs="仿宋_GB2312"/>
          <w:color w:val="auto"/>
          <w:sz w:val="32"/>
          <w:szCs w:val="32"/>
          <w:lang w:val="en-US" w:eastAsia="zh-CN"/>
        </w:rPr>
        <w:t>金川区</w:t>
      </w:r>
      <w:r>
        <w:rPr>
          <w:rFonts w:hint="eastAsia" w:ascii="仿宋_GB2312" w:hAnsi="仿宋_GB2312" w:eastAsia="仿宋_GB2312" w:cs="仿宋_GB2312"/>
          <w:color w:val="auto"/>
          <w:sz w:val="32"/>
          <w:szCs w:val="32"/>
          <w:lang w:eastAsia="zh-CN"/>
        </w:rPr>
        <w:t>财政局关于进一步降低政府采购交易成本有关措施的通知》（</w:t>
      </w:r>
      <w:r>
        <w:rPr>
          <w:rFonts w:hint="eastAsia" w:ascii="仿宋_GB2312" w:hAnsi="仿宋_GB2312" w:eastAsia="仿宋_GB2312" w:cs="仿宋_GB2312"/>
          <w:color w:val="auto"/>
          <w:sz w:val="32"/>
          <w:szCs w:val="32"/>
        </w:rPr>
        <w:t>金</w:t>
      </w:r>
      <w:r>
        <w:rPr>
          <w:rFonts w:hint="eastAsia" w:ascii="仿宋_GB2312" w:hAnsi="仿宋_GB2312" w:eastAsia="仿宋_GB2312" w:cs="仿宋_GB2312"/>
          <w:color w:val="auto"/>
          <w:sz w:val="32"/>
          <w:szCs w:val="32"/>
          <w:lang w:val="en-US" w:eastAsia="zh-CN"/>
        </w:rPr>
        <w:t>区</w:t>
      </w:r>
      <w:r>
        <w:rPr>
          <w:rFonts w:hint="eastAsia" w:ascii="仿宋_GB2312" w:hAnsi="仿宋_GB2312" w:eastAsia="仿宋_GB2312" w:cs="仿宋_GB2312"/>
          <w:color w:val="auto"/>
          <w:sz w:val="32"/>
          <w:szCs w:val="32"/>
        </w:rPr>
        <w:t>财</w:t>
      </w:r>
      <w:r>
        <w:rPr>
          <w:rFonts w:hint="eastAsia" w:ascii="仿宋_GB2312" w:hAnsi="仿宋_GB2312" w:eastAsia="仿宋_GB2312" w:cs="仿宋_GB2312"/>
          <w:color w:val="auto"/>
          <w:sz w:val="32"/>
          <w:szCs w:val="32"/>
          <w:lang w:eastAsia="zh-CN"/>
        </w:rPr>
        <w:t>发</w:t>
      </w:r>
      <w:r>
        <w:rPr>
          <w:rFonts w:hint="eastAsia" w:ascii="仿宋_GB2312" w:hAnsi="仿宋_GB2312" w:eastAsia="仿宋_GB2312" w:cs="仿宋_GB2312"/>
          <w:color w:val="auto"/>
          <w:sz w:val="32"/>
          <w:szCs w:val="32"/>
        </w:rPr>
        <w:t>〔20</w:t>
      </w:r>
      <w:r>
        <w:rPr>
          <w:rFonts w:hint="eastAsia" w:ascii="仿宋_GB2312" w:hAnsi="仿宋_GB2312" w:eastAsia="仿宋_GB2312" w:cs="仿宋_GB2312"/>
          <w:color w:val="auto"/>
          <w:sz w:val="32"/>
          <w:szCs w:val="32"/>
          <w:lang w:val="en-US" w:eastAsia="zh-CN"/>
        </w:rPr>
        <w:t>23</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615</w:t>
      </w:r>
      <w:r>
        <w:rPr>
          <w:rFonts w:hint="eastAsia" w:ascii="仿宋_GB2312" w:hAnsi="仿宋_GB2312" w:eastAsia="仿宋_GB2312" w:cs="仿宋_GB2312"/>
          <w:color w:val="auto"/>
          <w:sz w:val="32"/>
          <w:szCs w:val="32"/>
        </w:rPr>
        <w:t>号</w:t>
      </w:r>
      <w:r>
        <w:rPr>
          <w:rFonts w:hint="eastAsia" w:ascii="仿宋_GB2312" w:hAnsi="仿宋_GB2312" w:eastAsia="仿宋_GB2312" w:cs="仿宋_GB2312"/>
          <w:color w:val="auto"/>
          <w:sz w:val="32"/>
          <w:szCs w:val="32"/>
          <w:lang w:eastAsia="zh-CN"/>
        </w:rPr>
        <w:t>）等</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职责分工。归口管理部门负责本单位政府采购信息的公开工作，确保依法及时完整公开信息，切实防范信息发布风险。</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基本流程。归口管理部门或委托代理机构拟定需要发布的信息内容（提示：主要包括采购意向信息、采购公告信息、中标（成交）公告信息、单一来源采购公示信息、合同公告信息、履约验收信息、</w:t>
      </w:r>
      <w:r>
        <w:rPr>
          <w:rFonts w:hint="eastAsia" w:ascii="仿宋_GB2312" w:hAnsi="仿宋_GB2312" w:eastAsia="仿宋_GB2312" w:cs="仿宋_GB2312"/>
          <w:color w:val="auto"/>
          <w:sz w:val="32"/>
          <w:szCs w:val="32"/>
          <w:lang w:eastAsia="zh-CN"/>
        </w:rPr>
        <w:t>合同支付情况信息、面向中小企业预留项目执行情况公告、电子卖场</w:t>
      </w:r>
      <w:r>
        <w:rPr>
          <w:rFonts w:hint="eastAsia" w:ascii="仿宋_GB2312" w:hAnsi="仿宋_GB2312" w:eastAsia="仿宋_GB2312" w:cs="仿宋_GB2312"/>
          <w:color w:val="auto"/>
          <w:sz w:val="32"/>
          <w:szCs w:val="32"/>
        </w:rPr>
        <w:t>网上竞价公告信息等），信息内容由归口管理部门确认，履行决策程序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归口管理部门要对发布后的信息进行复核。</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风险分析和防控措施。主要风险：拟发布的政府采购信息存在涉密、敏感等情形。防控措施：属于采购人提供的信息，由归口管理部门牵头组织内部审查和风险评估，履行决策程序。对应当纳入涉密政府采购管理的项目，严格执行涉密政府采购管理规定，对经审查评估发现存在信息发布风险，但确需发布的信息，应当按规定作隐藏或者规避处理，并建立应急处置预案，确保风险可控，经单位内部经办部门、分管领导和主要负责人三级审查评估并签署明确意见后，形成风险评估报告，在发布采购信息时提交备查；其他的政府采购信息，由归口管理部门督促采购代理机构按照政府采购信息发布相关规定进行内部审核和风险评估。</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lang w:eastAsia="zh-CN"/>
        </w:rPr>
      </w:pPr>
      <w:bookmarkStart w:id="29" w:name="_Toc1309221111_WPSOffice_Level1"/>
      <w:r>
        <w:rPr>
          <w:rFonts w:hint="eastAsia" w:ascii="黑体" w:hAnsi="黑体" w:eastAsia="黑体" w:cs="黑体"/>
          <w:color w:val="auto"/>
          <w:sz w:val="32"/>
          <w:szCs w:val="32"/>
          <w:lang w:eastAsia="zh-CN"/>
        </w:rPr>
        <w:t>八、采购合同管理</w:t>
      </w:r>
      <w:bookmarkEnd w:id="29"/>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30" w:name="_Toc874113850_WPSOffice_Level2"/>
      <w:r>
        <w:rPr>
          <w:rFonts w:hint="eastAsia" w:ascii="仿宋_GB2312" w:hAnsi="仿宋_GB2312" w:eastAsia="仿宋_GB2312" w:cs="仿宋_GB2312"/>
          <w:color w:val="auto"/>
          <w:sz w:val="32"/>
          <w:szCs w:val="32"/>
        </w:rPr>
        <w:t>（一）合同签订、公告、备案</w:t>
      </w:r>
      <w:bookmarkEnd w:id="30"/>
    </w:p>
    <w:p>
      <w:pPr>
        <w:keepNext w:val="0"/>
        <w:keepLines w:val="0"/>
        <w:pageBreakBefore w:val="0"/>
        <w:widowControl w:val="0"/>
        <w:kinsoku/>
        <w:wordWrap/>
        <w:overflowPunct/>
        <w:topLinePunct w:val="0"/>
        <w:autoSpaceDE/>
        <w:autoSpaceDN w:val="0"/>
        <w:bidi w:val="0"/>
        <w:adjustRightInd/>
        <w:snapToGrid/>
        <w:spacing w:line="560" w:lineRule="exact"/>
        <w:ind w:left="0" w:leftChars="0" w:right="0" w:rightChars="0" w:firstLine="640" w:firstLineChars="200"/>
        <w:jc w:val="both"/>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rPr>
        <w:t>1</w:t>
      </w:r>
      <w:r>
        <w:rPr>
          <w:rFonts w:hint="eastAsia" w:hAnsi="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相关制度依据。</w:t>
      </w:r>
      <w:r>
        <w:rPr>
          <w:rFonts w:hint="eastAsia" w:ascii="仿宋_GB2312" w:hAnsi="仿宋_GB2312" w:eastAsia="仿宋_GB2312" w:cs="仿宋_GB2312"/>
          <w:color w:val="auto"/>
          <w:sz w:val="32"/>
          <w:szCs w:val="32"/>
        </w:rPr>
        <w:t>《政府采购法》第五章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《政府采购法实施条例》第五章</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政府采购货物和服务招标投标管理办法》（财政部令第87号）第七十一条、第七十二条、第七十三条，《政府采购非招标采购方式管理办法》（财政部令第74号）第十九条，《政府采购竞争性磋商采购方式管理暂行办法》（财库〔2014〕214号）第三十条</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金昌市</w:t>
      </w:r>
      <w:r>
        <w:rPr>
          <w:rFonts w:hint="eastAsia" w:ascii="仿宋_GB2312" w:hAnsi="仿宋_GB2312" w:eastAsia="仿宋_GB2312" w:cs="仿宋_GB2312"/>
          <w:color w:val="auto"/>
          <w:sz w:val="32"/>
          <w:szCs w:val="32"/>
          <w:lang w:val="en-US" w:eastAsia="zh-CN"/>
        </w:rPr>
        <w:t>金川区</w:t>
      </w:r>
      <w:r>
        <w:rPr>
          <w:rFonts w:hint="eastAsia" w:ascii="仿宋_GB2312" w:hAnsi="仿宋_GB2312" w:eastAsia="仿宋_GB2312" w:cs="仿宋_GB2312"/>
          <w:color w:val="auto"/>
          <w:sz w:val="32"/>
          <w:szCs w:val="32"/>
        </w:rPr>
        <w:t>财政局关于进一步规范政府采购合同履约和验收管理的通知</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（金财发〔2023〕</w:t>
      </w:r>
      <w:r>
        <w:rPr>
          <w:rFonts w:hint="eastAsia" w:ascii="仿宋_GB2312" w:hAnsi="仿宋_GB2312" w:eastAsia="仿宋_GB2312" w:cs="仿宋_GB2312"/>
          <w:color w:val="auto"/>
          <w:sz w:val="32"/>
          <w:szCs w:val="32"/>
          <w:lang w:val="en-US" w:eastAsia="zh-CN"/>
        </w:rPr>
        <w:t>574</w:t>
      </w:r>
      <w:r>
        <w:rPr>
          <w:rFonts w:hint="eastAsia" w:ascii="仿宋_GB2312" w:hAnsi="仿宋_GB2312" w:eastAsia="仿宋_GB2312" w:cs="仿宋_GB2312"/>
          <w:color w:val="auto"/>
          <w:sz w:val="32"/>
          <w:szCs w:val="32"/>
        </w:rPr>
        <w:t>号）</w:t>
      </w:r>
      <w:r>
        <w:rPr>
          <w:rFonts w:hint="eastAsia" w:hAnsi="仿宋_GB2312" w:cs="仿宋_GB2312"/>
          <w:color w:val="auto"/>
          <w:sz w:val="32"/>
          <w:szCs w:val="32"/>
          <w:lang w:eastAsia="zh-CN"/>
        </w:rPr>
        <w:t>等</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rPr>
        <w:t>2</w:t>
      </w:r>
      <w:r>
        <w:rPr>
          <w:rFonts w:hint="eastAsia" w:hAnsi="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职责分工。</w:t>
      </w:r>
      <w:r>
        <w:rPr>
          <w:rFonts w:hint="eastAsia" w:ascii="仿宋_GB2312" w:hAnsi="仿宋_GB2312" w:eastAsia="仿宋_GB2312" w:cs="仿宋_GB2312"/>
          <w:color w:val="auto"/>
          <w:sz w:val="32"/>
          <w:szCs w:val="32"/>
        </w:rPr>
        <w:t>业务需求部门负责采购合同的签订工作，法规部门负责合法性审查，归口管理部门负责采购合同公告、备案。</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3</w:t>
      </w:r>
      <w:r>
        <w:rPr>
          <w:rFonts w:hint="eastAsia" w:hAnsi="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基本流程</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（1）合同签订。业务需求部门严格按照采购文件及中标（成交）供应商投标（响应）文件约定事项与中标（成交）供应商协商草拟采购合同，经法规部门合法性审查后，履行决策程序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签订续签合同，其中续签合同项目应当在采购文件中明确履行期限不超过三年，合同一年一签的要求，续签合同不得改变实质性内容。</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签订补充合同的，必须符合《政府采购法》第四十九条规定，即合同履行过程中，</w:t>
      </w:r>
      <w:r>
        <w:rPr>
          <w:rFonts w:hint="eastAsia" w:ascii="仿宋_GB2312" w:hAnsi="仿宋_GB2312" w:eastAsia="仿宋_GB2312" w:cs="仿宋_GB2312"/>
          <w:color w:val="auto"/>
          <w:sz w:val="32"/>
          <w:szCs w:val="32"/>
          <w:lang w:val="en-US" w:eastAsia="zh-CN"/>
        </w:rPr>
        <w:t>采购人</w:t>
      </w:r>
      <w:r>
        <w:rPr>
          <w:rFonts w:hint="eastAsia" w:ascii="仿宋_GB2312" w:hAnsi="仿宋_GB2312" w:eastAsia="仿宋_GB2312" w:cs="仿宋_GB2312"/>
          <w:color w:val="auto"/>
          <w:sz w:val="32"/>
          <w:szCs w:val="32"/>
        </w:rPr>
        <w:t>需追加与合同标的相同的货物、工程或者服务的，在不改变原合同其他条款的前提下，可与供应商协商签订补充合同，但所有补充合同的采购金额不得超过原合同采购金额的10%。</w:t>
      </w:r>
    </w:p>
    <w:p>
      <w:pPr>
        <w:pStyle w:val="27"/>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（2）合同公告及备案。合同签订后，业务需求部门同时将合同副本及电子文档送归口管</w:t>
      </w:r>
      <w:r>
        <w:rPr>
          <w:rFonts w:hint="eastAsia" w:ascii="仿宋_GB2312" w:hAnsi="仿宋_GB2312" w:eastAsia="仿宋_GB2312" w:cs="仿宋_GB2312"/>
          <w:color w:val="auto"/>
          <w:kern w:val="2"/>
          <w:sz w:val="32"/>
          <w:szCs w:val="32"/>
          <w:lang w:val="en-US" w:eastAsia="zh-CN" w:bidi="ar-SA"/>
        </w:rPr>
        <w:t>理部门，归口管理部门负责在合同签订之日起2个工作日内，</w:t>
      </w:r>
      <w:r>
        <w:rPr>
          <w:rFonts w:hint="eastAsia" w:ascii="仿宋_GB2312" w:hAnsi="仿宋_GB2312" w:eastAsia="仿宋_GB2312" w:cs="仿宋_GB2312"/>
          <w:color w:val="auto"/>
          <w:sz w:val="32"/>
          <w:szCs w:val="32"/>
          <w:lang w:val="en-US" w:eastAsia="zh-CN"/>
        </w:rPr>
        <w:t>在甘肃政府采购网完成合同公告，并在甘肃政府采购管理交易系统完成政府采购合同备案。</w:t>
      </w:r>
      <w:r>
        <w:rPr>
          <w:rFonts w:hint="eastAsia" w:ascii="仿宋_GB2312" w:hAnsi="仿宋_GB2312" w:eastAsia="仿宋_GB2312" w:cs="仿宋_GB2312"/>
          <w:color w:val="auto"/>
          <w:kern w:val="2"/>
          <w:sz w:val="32"/>
          <w:szCs w:val="32"/>
          <w:lang w:val="en-US" w:eastAsia="zh-CN" w:bidi="ar-SA"/>
        </w:rPr>
        <w:t>备案时应据实填报项目合同信息、中标（成交）供应商信息、标的信息、支付信息等内容，并同步上传合同文本。</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（3）合同变更、中止和终止。符合《政府采购法》第五十条规定，即采购合同继续履行将损害国家利益和社会公众利益</w:t>
      </w:r>
      <w:r>
        <w:rPr>
          <w:rFonts w:hint="eastAsia" w:ascii="仿宋_GB2312" w:hAnsi="仿宋_GB2312" w:eastAsia="仿宋_GB2312" w:cs="仿宋_GB2312"/>
          <w:color w:val="auto"/>
          <w:sz w:val="32"/>
          <w:szCs w:val="32"/>
          <w:lang w:val="en-US" w:eastAsia="zh-CN"/>
        </w:rPr>
        <w:t>的</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双方当事人应当</w:t>
      </w:r>
      <w:r>
        <w:rPr>
          <w:rFonts w:hint="eastAsia" w:ascii="仿宋_GB2312" w:hAnsi="仿宋_GB2312" w:eastAsia="仿宋_GB2312" w:cs="仿宋_GB2312"/>
          <w:color w:val="auto"/>
          <w:sz w:val="32"/>
          <w:szCs w:val="32"/>
        </w:rPr>
        <w:t>变更、中止或者终止采购合同。合同公告中出现的异议以及合同更正、变更等事项，由业务需求部门提出，归口管理部门负责组织履行决策程序，办理取消合同备案、更正合同信息；涉及合同履行过程中的矛盾纠纷，由业务需求部门牵头协商处理，需要追究民事责任或者发生仲裁、诉讼的，由法规部门牵头处理。</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风险分析和防控措施。主要风险：</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未按照采购文件、投标（响应）文件约定的事项签订采购合同；</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合同主要条款缺失，导致纠纷处理陷入困境。防控措施：</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业务需求部门建立合同人员互查机制，认真比对采购需求和合同条款内容。</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rPr>
        <w:t>法规部门制定采购合同标准范本或框架性合同，在合法性审查阶段同步审查合同完整性。</w:t>
      </w:r>
    </w:p>
    <w:p>
      <w:pPr>
        <w:pStyle w:val="27"/>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sz w:val="32"/>
          <w:szCs w:val="32"/>
        </w:rPr>
        <w:t>5</w:t>
      </w:r>
      <w:r>
        <w:rPr>
          <w:rFonts w:hint="eastAsia" w:hAnsi="仿宋_GB2312" w:cs="仿宋_GB2312"/>
          <w:color w:val="auto"/>
          <w:sz w:val="32"/>
          <w:szCs w:val="32"/>
          <w:lang w:eastAsia="zh-CN"/>
        </w:rPr>
        <w:t>.</w:t>
      </w:r>
      <w:r>
        <w:rPr>
          <w:rFonts w:hint="eastAsia" w:ascii="仿宋_GB2312" w:hAnsi="仿宋_GB2312" w:eastAsia="仿宋_GB2312" w:cs="仿宋_GB2312"/>
          <w:color w:val="auto"/>
          <w:kern w:val="2"/>
          <w:sz w:val="32"/>
          <w:szCs w:val="32"/>
          <w:lang w:val="en-US" w:eastAsia="zh-CN" w:bidi="ar-SA"/>
        </w:rPr>
        <w:t>时限要求。采购人应尽量缩短采购合同签订时间，原则上不得晚于中标（成交）通知书发放之日起10个日历日。签订合同后两个工作日进行合同公告及备案。</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31" w:name="_Toc768655413_WPSOffice_Level2"/>
      <w:r>
        <w:rPr>
          <w:rFonts w:hint="eastAsia" w:ascii="仿宋_GB2312" w:hAnsi="仿宋_GB2312" w:eastAsia="仿宋_GB2312" w:cs="仿宋_GB2312"/>
          <w:color w:val="auto"/>
          <w:sz w:val="32"/>
          <w:szCs w:val="32"/>
        </w:rPr>
        <w:t>（二）履约保证金</w:t>
      </w:r>
      <w:bookmarkEnd w:id="31"/>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1.相关规定。根据《甘肃省财政厅关于进一步加大政府采购支持中小企业力度的通知》（甘财采〔2022〕16号），全省政府采购项目不再收取投标保证金。根据《金昌市金川区财政局关于进一步降低政府采购交易成本有关措施的通知》（金区财发〔2023〕615号），金昌市本级政府采购项目不再收取履约保证金。</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2.政府采购货物和服务项目不得收取质量保证金以及其他没有法律依据的保证金。</w:t>
      </w:r>
    </w:p>
    <w:p>
      <w:pPr>
        <w:pStyle w:val="27"/>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kern w:val="2"/>
          <w:sz w:val="32"/>
          <w:szCs w:val="32"/>
          <w:lang w:val="en-US" w:eastAsia="zh-CN" w:bidi="ar-SA"/>
        </w:rPr>
      </w:pPr>
      <w:r>
        <w:rPr>
          <w:rFonts w:hint="eastAsia" w:hAnsi="仿宋_GB2312" w:cs="仿宋_GB2312"/>
          <w:color w:val="auto"/>
          <w:sz w:val="32"/>
          <w:szCs w:val="32"/>
          <w:lang w:val="en-US" w:eastAsia="zh-CN"/>
        </w:rPr>
        <w:t>3.</w:t>
      </w:r>
      <w:r>
        <w:rPr>
          <w:rFonts w:hint="eastAsia" w:ascii="仿宋_GB2312" w:hAnsi="仿宋_GB2312" w:eastAsia="仿宋_GB2312" w:cs="仿宋_GB2312"/>
          <w:color w:val="auto"/>
          <w:kern w:val="2"/>
          <w:sz w:val="32"/>
          <w:szCs w:val="32"/>
          <w:lang w:val="en-US" w:eastAsia="zh-CN" w:bidi="ar-SA"/>
        </w:rPr>
        <w:t>政府采购工程以及与工程建设有关的货物、服务，采用招标方式采购的，</w:t>
      </w:r>
      <w:r>
        <w:rPr>
          <w:rFonts w:ascii="仿宋" w:hAnsi="仿宋" w:eastAsia="仿宋" w:cs="仿宋"/>
          <w:i w:val="0"/>
          <w:iCs w:val="0"/>
          <w:caps w:val="0"/>
          <w:color w:val="auto"/>
          <w:spacing w:val="0"/>
          <w:sz w:val="32"/>
          <w:szCs w:val="32"/>
          <w:shd w:val="clear" w:color="auto" w:fill="FFFFFF"/>
        </w:rPr>
        <w:t>按照</w:t>
      </w:r>
      <w:r>
        <w:rPr>
          <w:rFonts w:hint="eastAsia" w:ascii="仿宋" w:hAnsi="仿宋" w:eastAsia="仿宋" w:cs="仿宋"/>
          <w:i w:val="0"/>
          <w:iCs w:val="0"/>
          <w:caps w:val="0"/>
          <w:color w:val="auto"/>
          <w:spacing w:val="0"/>
          <w:sz w:val="32"/>
          <w:szCs w:val="32"/>
          <w:shd w:val="clear" w:color="auto" w:fill="FFFFFF"/>
          <w:lang w:eastAsia="zh-CN"/>
        </w:rPr>
        <w:t>工程建设领域保证金管理相关规定执行。</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32" w:name="_Toc384726771_WPSOffice_Level2"/>
      <w:r>
        <w:rPr>
          <w:rFonts w:hint="eastAsia" w:ascii="仿宋_GB2312" w:hAnsi="仿宋_GB2312" w:eastAsia="仿宋_GB2312" w:cs="仿宋_GB2312"/>
          <w:color w:val="auto"/>
          <w:sz w:val="32"/>
          <w:szCs w:val="32"/>
        </w:rPr>
        <w:t>（三）履约验收</w:t>
      </w:r>
      <w:bookmarkEnd w:id="32"/>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相关制度依据。《政府采购法》第四十一条，《政府采购法实施条例》第四十五条，《政府采购货物和服务招标投标管理办法》（财政部令第87号）第七十四条，《政府采购非招标采购方式管理办法》（财政部令第74号）第二十四条，《政府采购需求管理办法》（财库〔2021〕22号）第二十四条，《财政部关于进一步加强政府采购需求和履约验收管理的指导意见》（财库〔2016〕205号）</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《金昌市</w:t>
      </w:r>
      <w:r>
        <w:rPr>
          <w:rFonts w:hint="eastAsia" w:ascii="仿宋_GB2312" w:hAnsi="仿宋_GB2312" w:eastAsia="仿宋_GB2312" w:cs="仿宋_GB2312"/>
          <w:color w:val="auto"/>
          <w:sz w:val="32"/>
          <w:szCs w:val="32"/>
          <w:lang w:val="en-US" w:eastAsia="zh-CN"/>
        </w:rPr>
        <w:t>金川区</w:t>
      </w:r>
      <w:r>
        <w:rPr>
          <w:rFonts w:hint="eastAsia" w:ascii="仿宋_GB2312" w:hAnsi="仿宋_GB2312" w:eastAsia="仿宋_GB2312" w:cs="仿宋_GB2312"/>
          <w:color w:val="auto"/>
          <w:sz w:val="32"/>
          <w:szCs w:val="32"/>
        </w:rPr>
        <w:t>财政局关于进一步规范政府采购合同履约和验收管理的通知》（金</w:t>
      </w:r>
      <w:r>
        <w:rPr>
          <w:rFonts w:hint="eastAsia" w:ascii="仿宋_GB2312" w:hAnsi="仿宋_GB2312" w:eastAsia="仿宋_GB2312" w:cs="仿宋_GB2312"/>
          <w:color w:val="auto"/>
          <w:sz w:val="32"/>
          <w:szCs w:val="32"/>
          <w:lang w:val="en-US" w:eastAsia="zh-CN"/>
        </w:rPr>
        <w:t>区</w:t>
      </w:r>
      <w:r>
        <w:rPr>
          <w:rFonts w:hint="eastAsia" w:ascii="仿宋_GB2312" w:hAnsi="仿宋_GB2312" w:eastAsia="仿宋_GB2312" w:cs="仿宋_GB2312"/>
          <w:color w:val="auto"/>
          <w:sz w:val="32"/>
          <w:szCs w:val="32"/>
        </w:rPr>
        <w:t>财发〔2023〕</w:t>
      </w:r>
      <w:r>
        <w:rPr>
          <w:rFonts w:hint="eastAsia" w:ascii="仿宋_GB2312" w:hAnsi="仿宋_GB2312" w:eastAsia="仿宋_GB2312" w:cs="仿宋_GB2312"/>
          <w:color w:val="auto"/>
          <w:sz w:val="32"/>
          <w:szCs w:val="32"/>
          <w:lang w:val="en-US" w:eastAsia="zh-CN"/>
        </w:rPr>
        <w:t>574</w:t>
      </w:r>
      <w:r>
        <w:rPr>
          <w:rFonts w:hint="eastAsia" w:ascii="仿宋_GB2312" w:hAnsi="仿宋_GB2312" w:eastAsia="仿宋_GB2312" w:cs="仿宋_GB2312"/>
          <w:color w:val="auto"/>
          <w:sz w:val="32"/>
          <w:szCs w:val="32"/>
        </w:rPr>
        <w:t>号）等</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hAnsi="仿宋_GB2312" w:cs="仿宋_GB2312"/>
          <w:color w:val="auto"/>
          <w:sz w:val="32"/>
          <w:szCs w:val="32"/>
          <w:lang w:val="en-US" w:eastAsia="zh-CN"/>
        </w:rPr>
        <w:t>2.</w:t>
      </w:r>
      <w:r>
        <w:rPr>
          <w:rFonts w:hint="eastAsia" w:ascii="仿宋_GB2312" w:hAnsi="仿宋_GB2312" w:eastAsia="仿宋_GB2312" w:cs="仿宋_GB2312"/>
          <w:color w:val="auto"/>
          <w:sz w:val="32"/>
          <w:szCs w:val="32"/>
        </w:rPr>
        <w:t>职责分工。业务需求部门负责采购项目履约工作，提出验收申请；归口管理部门负责组织本单位政府采购项目的履约验收工作。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基本流程。</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（1）验收依据。采购实施计划中明确的履约验收方案和本项目依法签订的采购合同</w:t>
      </w:r>
      <w:r>
        <w:rPr>
          <w:rFonts w:hint="eastAsia" w:ascii="仿宋_GB2312" w:hAnsi="仿宋_GB2312" w:eastAsia="仿宋_GB2312" w:cs="仿宋_GB2312"/>
          <w:color w:val="auto"/>
          <w:sz w:val="32"/>
          <w:szCs w:val="32"/>
          <w:lang w:eastAsia="zh-CN"/>
        </w:rPr>
        <w:t>，以及在项目实施验收前制定的具体细化履约验收方案</w:t>
      </w:r>
      <w:r>
        <w:rPr>
          <w:rFonts w:hint="eastAsia" w:ascii="仿宋_GB2312" w:hAnsi="仿宋_GB2312" w:eastAsia="仿宋_GB2312" w:cs="仿宋_GB2312"/>
          <w:color w:val="auto"/>
          <w:sz w:val="32"/>
          <w:szCs w:val="32"/>
        </w:rPr>
        <w:t>。</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lang w:eastAsia="zh-CN"/>
        </w:rPr>
        <w:t>）下达验收通知。</w:t>
      </w:r>
      <w:r>
        <w:rPr>
          <w:rFonts w:hint="eastAsia" w:ascii="仿宋_GB2312" w:hAnsi="仿宋_GB2312" w:eastAsia="仿宋_GB2312" w:cs="仿宋_GB2312"/>
          <w:color w:val="auto"/>
          <w:sz w:val="32"/>
          <w:szCs w:val="32"/>
        </w:rPr>
        <w:t>合同履行达到验收条件时，供应商向采购人提出验收申请。采购人应当自收到验收申请之日起7个工作日内启动项目验收，向供应商下达验收通知单，明确验收方式、程序、时间和地点等内容。</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hAnsi="仿宋_GB2312" w:cs="仿宋_GB2312"/>
          <w:color w:val="auto"/>
          <w:sz w:val="32"/>
          <w:szCs w:val="32"/>
          <w:lang w:val="en-US" w:eastAsia="zh-CN"/>
        </w:rPr>
        <w:t>3</w:t>
      </w:r>
      <w:r>
        <w:rPr>
          <w:rFonts w:hint="eastAsia" w:ascii="仿宋_GB2312" w:hAnsi="仿宋_GB2312" w:eastAsia="仿宋_GB2312" w:cs="仿宋_GB2312"/>
          <w:color w:val="auto"/>
          <w:sz w:val="32"/>
          <w:szCs w:val="32"/>
        </w:rPr>
        <w:t>）组建验收小组。对需要组建验收小组进行验收的项目，由归口管理部门组织内部相关部门、第三方专业机构或者专业人员成立政府采购项目履约验收小组负责监督的部门参与监督。对小额零星的采购项目，采用简易方式进行验收，无需组成验收小组。</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hAnsi="仿宋_GB2312" w:cs="仿宋_GB2312"/>
          <w:color w:val="auto"/>
          <w:sz w:val="32"/>
          <w:szCs w:val="32"/>
          <w:lang w:val="en-US" w:eastAsia="zh-CN"/>
        </w:rPr>
        <w:t>4</w:t>
      </w:r>
      <w:r>
        <w:rPr>
          <w:rFonts w:hint="eastAsia" w:ascii="仿宋_GB2312" w:hAnsi="仿宋_GB2312" w:eastAsia="仿宋_GB2312" w:cs="仿宋_GB2312"/>
          <w:color w:val="auto"/>
          <w:sz w:val="32"/>
          <w:szCs w:val="32"/>
        </w:rPr>
        <w:t>）开展验收。验收小组根据项目采购需求和依法签订的政府采购合同，对供应商的履约情况逐项进行验收，小组成员独立发表验收意见。</w:t>
      </w:r>
      <w:r>
        <w:rPr>
          <w:rFonts w:hint="eastAsia" w:ascii="仿宋_GB2312" w:hAnsi="仿宋_GB2312" w:eastAsia="仿宋_GB2312" w:cs="仿宋_GB2312"/>
          <w:color w:val="auto"/>
          <w:sz w:val="32"/>
          <w:szCs w:val="32"/>
          <w:lang w:eastAsia="zh-CN"/>
        </w:rPr>
        <w:t>验收方案应</w:t>
      </w:r>
      <w:r>
        <w:rPr>
          <w:rFonts w:hint="eastAsia" w:ascii="仿宋_GB2312" w:hAnsi="仿宋_GB2312" w:eastAsia="仿宋_GB2312" w:cs="仿宋_GB2312"/>
          <w:b w:val="0"/>
          <w:bCs/>
          <w:color w:val="auto"/>
          <w:sz w:val="32"/>
          <w:szCs w:val="32"/>
          <w:lang w:val="en-US" w:eastAsia="zh-CN"/>
        </w:rPr>
        <w:t>明确一次性验收、分节点验收、分期验收方式的适用及具体要求。</w:t>
      </w:r>
      <w:r>
        <w:rPr>
          <w:rFonts w:hint="eastAsia" w:ascii="仿宋_GB2312" w:hAnsi="仿宋_GB2312" w:eastAsia="仿宋_GB2312" w:cs="仿宋_GB2312"/>
          <w:color w:val="auto"/>
          <w:sz w:val="32"/>
          <w:szCs w:val="32"/>
        </w:rPr>
        <w:t>货物类项目可以根据需要设置出厂检验、到货检验、安装调试检验、配套服务检验等多重验收环节。服务类项目可以根据项目特点对服务期内的服务实施情况进行分期考核，结合考核情况和服务效果进行验收。工程类项目应当按照行业管理部门规定的标准、方法和内容进行验收。</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hAnsi="仿宋_GB2312" w:cs="仿宋_GB2312"/>
          <w:color w:val="auto"/>
          <w:sz w:val="32"/>
          <w:szCs w:val="32"/>
          <w:lang w:val="en-US" w:eastAsia="zh-CN"/>
        </w:rPr>
        <w:t>5</w:t>
      </w:r>
      <w:r>
        <w:rPr>
          <w:rFonts w:hint="eastAsia" w:ascii="仿宋_GB2312" w:hAnsi="仿宋_GB2312" w:eastAsia="仿宋_GB2312" w:cs="仿宋_GB2312"/>
          <w:color w:val="auto"/>
          <w:sz w:val="32"/>
          <w:szCs w:val="32"/>
        </w:rPr>
        <w:t>）出具验收报告。归口管理部门汇总小组成员出具的验收意见，形成书面验收报告。验收小组成员、监督人员在项目验收报告签字确认，有不同意见的，应写明理由。</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hAnsi="仿宋_GB2312" w:cs="仿宋_GB2312"/>
          <w:color w:val="auto"/>
          <w:sz w:val="32"/>
          <w:szCs w:val="32"/>
          <w:lang w:val="en-US" w:eastAsia="zh-CN"/>
        </w:rPr>
        <w:t>6</w:t>
      </w:r>
      <w:r>
        <w:rPr>
          <w:rFonts w:hint="eastAsia" w:ascii="仿宋_GB2312" w:hAnsi="仿宋_GB2312" w:eastAsia="仿宋_GB2312" w:cs="仿宋_GB2312"/>
          <w:color w:val="auto"/>
          <w:sz w:val="32"/>
          <w:szCs w:val="32"/>
        </w:rPr>
        <w:t>）履行决策程序后，通过验收。</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hAnsi="仿宋_GB2312" w:cs="仿宋_GB2312"/>
          <w:color w:val="auto"/>
          <w:sz w:val="32"/>
          <w:szCs w:val="32"/>
          <w:lang w:val="en-US" w:eastAsia="zh-CN"/>
        </w:rPr>
        <w:t>7</w:t>
      </w:r>
      <w:r>
        <w:rPr>
          <w:rFonts w:hint="eastAsia" w:ascii="仿宋_GB2312" w:hAnsi="仿宋_GB2312" w:eastAsia="仿宋_GB2312" w:cs="仿宋_GB2312"/>
          <w:color w:val="auto"/>
          <w:sz w:val="32"/>
          <w:szCs w:val="32"/>
        </w:rPr>
        <w:t>）公开验收结果。除涉密情形外，归口管理部门在政府采购项目履约验收书确认后3个工作日内在“甘肃政府采购网”公开履约验收结果。</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hAnsi="仿宋_GB2312" w:cs="仿宋_GB2312"/>
          <w:color w:val="auto"/>
          <w:sz w:val="32"/>
          <w:szCs w:val="32"/>
          <w:lang w:val="en-US" w:eastAsia="zh-CN"/>
        </w:rPr>
        <w:t>8</w:t>
      </w:r>
      <w:r>
        <w:rPr>
          <w:rFonts w:hint="eastAsia" w:ascii="仿宋_GB2312" w:hAnsi="仿宋_GB2312" w:eastAsia="仿宋_GB2312" w:cs="仿宋_GB2312"/>
          <w:color w:val="auto"/>
          <w:sz w:val="32"/>
          <w:szCs w:val="32"/>
        </w:rPr>
        <w:t>）对验收后形成固定资产的，资产管理部门将形成的资产登记入账。</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违约处理。供应商不按照政府采购合同约定履行义务的，业务需求部门报法规部门按照《民法典》的规定，中止、终止政府采购合同，追究供应商法律责任；同时，业务需求部门按照政府采购信用评价管理制度规定，对供应商履约情况进行评价、反馈归口管理部门。</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验收模式。归口管理部门根据本单位实际，会同业务需求部门分类制定履约验收方案标准和程序。履约验收方案要明确履约验收的主体、时间、方式、程序、内容和验收标准等事项。验收内容要包括所有技术和商务要求的履约情况，验收标准要包括所有客观、量化指标。</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时限要求。采购人或者其委托的采购代理机构（以下简称验收组织机构）在收到供应商验收申请</w:t>
      </w:r>
      <w:r>
        <w:rPr>
          <w:rFonts w:hint="eastAsia" w:hAnsi="仿宋_GB2312" w:cs="仿宋_GB2312"/>
          <w:color w:val="auto"/>
          <w:sz w:val="32"/>
          <w:szCs w:val="32"/>
          <w:lang w:val="en-US" w:eastAsia="zh-CN"/>
        </w:rPr>
        <w:t>7</w:t>
      </w:r>
      <w:r>
        <w:rPr>
          <w:rFonts w:hint="eastAsia" w:ascii="仿宋_GB2312" w:hAnsi="仿宋_GB2312" w:eastAsia="仿宋_GB2312" w:cs="仿宋_GB2312"/>
          <w:color w:val="auto"/>
          <w:sz w:val="32"/>
          <w:szCs w:val="32"/>
        </w:rPr>
        <w:t>个工作日内启动项目验收，并书面通知供应商。除涉密情形外，</w:t>
      </w:r>
      <w:r>
        <w:rPr>
          <w:rFonts w:hint="eastAsia" w:ascii="仿宋_GB2312" w:hAnsi="仿宋_GB2312" w:eastAsia="仿宋_GB2312" w:cs="仿宋_GB2312"/>
          <w:color w:val="auto"/>
          <w:sz w:val="32"/>
          <w:szCs w:val="32"/>
          <w:highlight w:val="none"/>
        </w:rPr>
        <w:t>验收结果于验收结束</w:t>
      </w:r>
      <w:r>
        <w:rPr>
          <w:rFonts w:hint="eastAsia" w:ascii="仿宋_GB2312" w:hAnsi="仿宋_GB2312" w:eastAsia="仿宋_GB2312" w:cs="仿宋_GB2312"/>
          <w:color w:val="auto"/>
          <w:sz w:val="32"/>
          <w:szCs w:val="32"/>
          <w:highlight w:val="none"/>
          <w:lang w:val="en-US" w:eastAsia="zh-CN"/>
        </w:rPr>
        <w:t>后3个工作日</w:t>
      </w:r>
      <w:r>
        <w:rPr>
          <w:rFonts w:hint="eastAsia" w:hAnsi="仿宋_GB2312" w:cs="仿宋_GB2312"/>
          <w:color w:val="auto"/>
          <w:sz w:val="32"/>
          <w:szCs w:val="32"/>
          <w:highlight w:val="none"/>
          <w:lang w:val="en-US" w:eastAsia="zh-CN"/>
        </w:rPr>
        <w:t>内</w:t>
      </w:r>
      <w:r>
        <w:rPr>
          <w:rFonts w:hint="eastAsia" w:ascii="仿宋_GB2312" w:hAnsi="仿宋_GB2312" w:eastAsia="仿宋_GB2312" w:cs="仿宋_GB2312"/>
          <w:color w:val="auto"/>
          <w:sz w:val="32"/>
          <w:szCs w:val="32"/>
          <w:highlight w:val="none"/>
        </w:rPr>
        <w:t>向社会公告。</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highlight w:val="none"/>
        </w:rPr>
      </w:pPr>
      <w:bookmarkStart w:id="33" w:name="_Toc1620896368_WPSOffice_Level2"/>
      <w:r>
        <w:rPr>
          <w:rFonts w:hint="eastAsia" w:ascii="仿宋_GB2312" w:hAnsi="仿宋_GB2312" w:eastAsia="仿宋_GB2312" w:cs="仿宋_GB2312"/>
          <w:color w:val="auto"/>
          <w:sz w:val="32"/>
          <w:szCs w:val="32"/>
          <w:highlight w:val="none"/>
        </w:rPr>
        <w:t>（四）资金支付</w:t>
      </w:r>
      <w:bookmarkEnd w:id="33"/>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相关制度依据。《政府采购法实施条例》第五十一条，国务院《保障中小企业款项支付条例》（国务院令第728号），国库支付管理规定</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《金昌市金川区财政局关于进一步降低政府采购交易成本有关措施的通知》（金区财发〔2023〕615号）</w:t>
      </w:r>
      <w:r>
        <w:rPr>
          <w:rFonts w:hint="eastAsia" w:ascii="仿宋_GB2312" w:hAnsi="仿宋_GB2312" w:eastAsia="仿宋_GB2312" w:cs="仿宋_GB2312"/>
          <w:color w:val="auto"/>
          <w:sz w:val="32"/>
          <w:szCs w:val="32"/>
          <w:highlight w:val="none"/>
        </w:rPr>
        <w:t>等。</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rPr>
        <w:t>2</w:t>
      </w:r>
      <w:r>
        <w:rPr>
          <w:rFonts w:hint="eastAsia" w:hAnsi="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职责分工。财务部门负责采购资金的支付，业务需求部</w:t>
      </w:r>
      <w:r>
        <w:rPr>
          <w:rFonts w:hint="eastAsia" w:ascii="仿宋_GB2312" w:hAnsi="仿宋_GB2312" w:eastAsia="仿宋_GB2312" w:cs="仿宋_GB2312"/>
          <w:color w:val="auto"/>
          <w:sz w:val="32"/>
          <w:szCs w:val="32"/>
        </w:rPr>
        <w:t>门负责提供支付依据。</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基本流程。资金支付应当严格按照合同约定和国库管理制度规定办理。业务需求部门根据单位资金支付管理要求，向财务部门申请资金支付，财务部门严格按照政府采购资金支付流程办理。</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预付款特殊规定。鼓励采购单位结合项目实际，在采购文件及合同中约定合理的预付款比例和条件</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政府采购货物和服务的，预付款比例原则上不低于合同金额的30%；采购项目实施以人工投入为主的，可适当降低预付款比例。政府采购工程以及与工程建设有关的货物、服务，采用招标方式采购的，预付款从其相关规定。根据项目特点、供应商诚信等因素，可以要求供应商提交银行、保险公司等金融机构出具的预付款保函或其他担保措施。</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黑体" w:hAnsi="黑体" w:eastAsia="黑体" w:cs="黑体"/>
          <w:color w:val="auto"/>
          <w:sz w:val="32"/>
          <w:szCs w:val="32"/>
          <w:lang w:eastAsia="zh-CN"/>
        </w:rPr>
      </w:pPr>
      <w:r>
        <w:rPr>
          <w:rFonts w:hint="eastAsia" w:ascii="仿宋_GB2312" w:hAnsi="仿宋_GB2312" w:eastAsia="仿宋_GB2312" w:cs="仿宋_GB2312"/>
          <w:color w:val="auto"/>
          <w:sz w:val="32"/>
          <w:szCs w:val="32"/>
        </w:rPr>
        <w:t>5</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时限要求。满足合同约定支付条件，采购人在收到发票后</w:t>
      </w:r>
      <w:r>
        <w:rPr>
          <w:rFonts w:hint="eastAsia" w:hAnsi="仿宋_GB2312" w:cs="仿宋_GB2312"/>
          <w:color w:val="auto"/>
          <w:sz w:val="32"/>
          <w:szCs w:val="32"/>
          <w:lang w:val="en-US" w:eastAsia="zh-CN"/>
        </w:rPr>
        <w:t>2</w:t>
      </w:r>
      <w:r>
        <w:rPr>
          <w:rFonts w:hint="eastAsia" w:ascii="仿宋_GB2312" w:hAnsi="仿宋_GB2312" w:eastAsia="仿宋_GB2312" w:cs="仿宋_GB2312"/>
          <w:color w:val="auto"/>
          <w:sz w:val="32"/>
          <w:szCs w:val="32"/>
        </w:rPr>
        <w:t>个工作日内完成支付。在完成支付后1个工作日内在金昌政府采购网公开合同资金支付情况。</w:t>
      </w:r>
      <w:bookmarkStart w:id="34" w:name="_Toc1354050497_WPSOffice_Level1"/>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0"/>
        <w:rPr>
          <w:rFonts w:hint="eastAsia" w:ascii="黑体" w:hAnsi="黑体" w:eastAsia="黑体" w:cs="黑体"/>
          <w:color w:val="auto"/>
          <w:sz w:val="32"/>
          <w:szCs w:val="32"/>
          <w:lang w:eastAsia="zh-CN"/>
        </w:rPr>
      </w:pPr>
      <w:r>
        <w:rPr>
          <w:rFonts w:hint="eastAsia" w:ascii="黑体" w:hAnsi="黑体" w:eastAsia="黑体" w:cs="黑体"/>
          <w:color w:val="auto"/>
          <w:sz w:val="32"/>
          <w:szCs w:val="32"/>
          <w:lang w:eastAsia="zh-CN"/>
        </w:rPr>
        <w:t>九、其他事项</w:t>
      </w:r>
      <w:bookmarkEnd w:id="34"/>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35" w:name="_Toc1576528725_WPSOffice_Level2"/>
      <w:r>
        <w:rPr>
          <w:rFonts w:hint="eastAsia" w:ascii="仿宋_GB2312" w:hAnsi="仿宋_GB2312" w:eastAsia="仿宋_GB2312" w:cs="仿宋_GB2312"/>
          <w:color w:val="auto"/>
          <w:sz w:val="32"/>
          <w:szCs w:val="32"/>
        </w:rPr>
        <w:t>（一）采购档案管理</w:t>
      </w:r>
      <w:bookmarkEnd w:id="35"/>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相关制度依据。《政府采购法》第四十二条，《政府采购法实施条例》第四十六条。</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职责分工。归口管理部门负责政府采购项目等相关档案（含电子档案）资料的收集、整理，移交档案室归档。业务需求部门、财务部门、资产部门负责提供相关档案。</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pacing w:val="-5"/>
          <w:sz w:val="32"/>
          <w:szCs w:val="32"/>
          <w:lang w:val="en-US" w:eastAsia="zh-CN"/>
        </w:rPr>
        <w:t>.</w:t>
      </w:r>
      <w:r>
        <w:rPr>
          <w:rFonts w:hint="eastAsia" w:ascii="仿宋_GB2312" w:hAnsi="仿宋_GB2312" w:eastAsia="仿宋_GB2312" w:cs="仿宋_GB2312"/>
          <w:color w:val="auto"/>
          <w:spacing w:val="-5"/>
          <w:sz w:val="32"/>
          <w:szCs w:val="32"/>
        </w:rPr>
        <w:t>基本流程。政府采购活动结束后，归口管理部门收集项目采购文件、投标（响应）文件、合同副本等采购相关文档，并向财务部门、资产部门提出相关文档要求。财务部门提供资金支付相关材料，资产部门提供资产管理登记相关材料。材料收集完成后，归口管理部门进行整理，并按照规定移交档案室。</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val="en-US" w:eastAsia="zh-CN"/>
        </w:rPr>
        <w:t>.</w:t>
      </w:r>
      <w:r>
        <w:rPr>
          <w:rFonts w:hint="eastAsia" w:ascii="仿宋_GB2312" w:hAnsi="仿宋_GB2312" w:eastAsia="仿宋_GB2312" w:cs="仿宋_GB2312"/>
          <w:color w:val="auto"/>
          <w:sz w:val="32"/>
          <w:szCs w:val="32"/>
        </w:rPr>
        <w:t>时限要求。政府采购项目结束后及时归档相关档案。采购文件的保管期限为从采购结束之日起至少保存十五年。</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36" w:name="_Toc964600317_WPSOffice_Level2"/>
      <w:r>
        <w:rPr>
          <w:rFonts w:hint="eastAsia" w:ascii="仿宋_GB2312" w:hAnsi="仿宋_GB2312" w:eastAsia="仿宋_GB2312" w:cs="仿宋_GB2312"/>
          <w:color w:val="auto"/>
          <w:sz w:val="32"/>
          <w:szCs w:val="32"/>
        </w:rPr>
        <w:t>（二）涉密采购管理</w:t>
      </w:r>
      <w:bookmarkEnd w:id="36"/>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相关制度依据。《涉密政府采购管理暂行办法》（财库〔2019〕39号）。</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职责分工。业务需求部门负责涉密采购项目确定，归口管理部门负责实施涉密采购。</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基本流程。业务需求部门根据工作需要提出涉密项目采购需求，归口管理部门对采购需求进行审查，拟定相关意见报本单位保密委员会，履行决策程序后，财务部门全面编制涉密政府采购项目预算，按照涉密采购相关规定执行。</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37" w:name="_Toc633361088_WPSOffice_Level2"/>
      <w:r>
        <w:rPr>
          <w:rFonts w:hint="eastAsia" w:ascii="仿宋_GB2312" w:hAnsi="仿宋_GB2312" w:eastAsia="仿宋_GB2312" w:cs="仿宋_GB2312"/>
          <w:color w:val="auto"/>
          <w:sz w:val="32"/>
          <w:szCs w:val="32"/>
        </w:rPr>
        <w:t>（三）紧急采购管理</w:t>
      </w:r>
      <w:bookmarkEnd w:id="37"/>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职责分工。业务需求部门负责紧急采购项目确定，归口管理部门负责实施紧急采购。</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基本流程。（1）业务需求部门根据工作需要提出紧急项目采购需求和采购方案，归口管理部门对采购需求进行审查，拟定相关意见报本单位采购领导小组履行决策程序，并按照决策结果实施紧急采购。</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特殊规定。因自然灾害、事故灾难、公共卫生事件和社会安全事件等突发事件所实施的紧急采购，应当完整保存与采购有关文件和记录，在满足需求的前提下不得排除竞争。明确紧急采购适用范围、审核决策程序、采购监督重点等事项。</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outlineLvl w:val="1"/>
        <w:rPr>
          <w:rFonts w:hint="eastAsia" w:ascii="仿宋_GB2312" w:hAnsi="仿宋_GB2312" w:eastAsia="仿宋_GB2312" w:cs="仿宋_GB2312"/>
          <w:color w:val="auto"/>
          <w:sz w:val="32"/>
          <w:szCs w:val="32"/>
        </w:rPr>
      </w:pPr>
      <w:bookmarkStart w:id="38" w:name="_Toc472643380_WPSOffice_Level2"/>
      <w:r>
        <w:rPr>
          <w:rFonts w:hint="eastAsia" w:ascii="仿宋_GB2312" w:hAnsi="仿宋_GB2312" w:eastAsia="仿宋_GB2312" w:cs="仿宋_GB2312"/>
          <w:color w:val="auto"/>
          <w:sz w:val="32"/>
          <w:szCs w:val="32"/>
        </w:rPr>
        <w:t>（四）框架协议采购</w:t>
      </w:r>
      <w:bookmarkEnd w:id="38"/>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相关制度依据</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《政府采购框架协议采购方式管理暂行办法》（财政部令第110号），《财政部关于做好政府采购框架协议采购工作有关问题的通知》（财库〔2022〕17号）。</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职责分工。业务需求部门负责提出框架协议采购整体或单次采购需求，归口管理部门按照规定组织征集或在框架协议采购系统进行采购。</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3</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基本流程。业务需求部门根据业务实际需要和框架协议采购适用条件规定，开展框架协议采购需求调查。调查结束后符合条件的，业务需求部门向归口管理部门提出框架协议采购申请，归口管理部门审核并履行决策程序，按照框架协议采购规定执行采购程序，其他按照采购流程、合同管理等相关制度执行。</w:t>
      </w:r>
    </w:p>
    <w:p>
      <w:pPr>
        <w:keepNext w:val="0"/>
        <w:keepLines w:val="0"/>
        <w:pageBreakBefore w:val="0"/>
        <w:widowControl w:val="0"/>
        <w:kinsoku/>
        <w:wordWrap/>
        <w:overflowPunct/>
        <w:topLinePunct w:val="0"/>
        <w:autoSpaceDE/>
        <w:bidi w:val="0"/>
        <w:spacing w:line="560" w:lineRule="exact"/>
        <w:ind w:left="0" w:leftChars="0" w:right="0" w:rightChars="0" w:firstLine="640" w:firstLineChars="200"/>
        <w:jc w:val="both"/>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w:t>
      </w:r>
      <w:r>
        <w:rPr>
          <w:rFonts w:hint="eastAsia" w:hAnsi="仿宋_GB2312" w:cs="仿宋_GB2312"/>
          <w:color w:val="auto"/>
          <w:sz w:val="32"/>
          <w:szCs w:val="32"/>
          <w:lang w:eastAsia="zh-CN"/>
        </w:rPr>
        <w:t>.</w:t>
      </w:r>
      <w:r>
        <w:rPr>
          <w:rFonts w:hint="eastAsia" w:ascii="仿宋_GB2312" w:hAnsi="仿宋_GB2312" w:eastAsia="仿宋_GB2312" w:cs="仿宋_GB2312"/>
          <w:color w:val="auto"/>
          <w:sz w:val="32"/>
          <w:szCs w:val="32"/>
        </w:rPr>
        <w:t>风险分析和防控措施。风险分析：（1）框架协议采购范围适用错误；（2）二次选择供应商未履行内部控制程序。</w:t>
      </w:r>
      <w:r>
        <w:rPr>
          <w:rFonts w:hint="eastAsia" w:ascii="仿宋_GB2312" w:hAnsi="仿宋_GB2312" w:eastAsia="仿宋_GB2312" w:cs="仿宋_GB2312"/>
          <w:color w:val="auto"/>
          <w:sz w:val="32"/>
          <w:szCs w:val="32"/>
          <w:highlight w:val="none"/>
        </w:rPr>
        <w:t>防控措施：</w:t>
      </w:r>
      <w:r>
        <w:rPr>
          <w:rFonts w:hint="eastAsia" w:ascii="仿宋_GB2312" w:hAnsi="仿宋_GB2312" w:eastAsia="仿宋_GB2312" w:cs="仿宋_GB2312"/>
          <w:color w:val="auto"/>
          <w:sz w:val="32"/>
          <w:szCs w:val="32"/>
        </w:rPr>
        <w:t>（1）对照框架协议采购管理办法第三条规定的适用范围，逐条审核，不满足条件的不得使用框架协议采购；（2）二次选择供应商应当提出选择理由，并履行决策程序。</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jc w:val="both"/>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另外，根据《甘肃省政府集中采购目录和分散采购限额标准》，集中采购目录以外且采购预算金额未达到分散采购限额标准的项目，由采购人按照相关预算支出管理规定和本单位内部控制规程组织实施采购。建议采购单位对本单位自行采购内部控制规程一并作出安排。</w:t>
      </w:r>
    </w:p>
    <w:p>
      <w:pPr>
        <w:keepNext w:val="0"/>
        <w:keepLines w:val="0"/>
        <w:pageBreakBefore w:val="0"/>
        <w:widowControl w:val="0"/>
        <w:kinsoku/>
        <w:wordWrap/>
        <w:overflowPunct/>
        <w:topLinePunct w:val="0"/>
        <w:autoSpaceDE w:val="0"/>
        <w:autoSpaceDN w:val="0"/>
        <w:bidi w:val="0"/>
        <w:adjustRightInd w:val="0"/>
        <w:spacing w:line="560" w:lineRule="exact"/>
        <w:ind w:left="1" w:right="720"/>
        <w:jc w:val="center"/>
        <w:textAlignment w:val="center"/>
        <w:rPr>
          <w:rFonts w:hint="eastAsia" w:ascii="黑体" w:eastAsia="黑体"/>
          <w:bCs/>
          <w:color w:val="auto"/>
          <w:kern w:val="0"/>
          <w:sz w:val="52"/>
        </w:rPr>
      </w:pPr>
    </w:p>
    <w:p>
      <w:pPr>
        <w:keepNext w:val="0"/>
        <w:keepLines w:val="0"/>
        <w:pageBreakBefore w:val="0"/>
        <w:widowControl w:val="0"/>
        <w:kinsoku/>
        <w:wordWrap/>
        <w:overflowPunct/>
        <w:topLinePunct w:val="0"/>
        <w:autoSpaceDE/>
        <w:autoSpaceDN/>
        <w:bidi w:val="0"/>
        <w:adjustRightInd/>
        <w:snapToGrid/>
        <w:spacing w:line="560" w:lineRule="exact"/>
        <w:ind w:right="0" w:firstLine="5760" w:firstLineChars="1800"/>
        <w:jc w:val="both"/>
        <w:textAlignment w:val="auto"/>
        <w:rPr>
          <w:rFonts w:hint="eastAsia" w:ascii="仿宋_GB2312" w:hAnsi="仿宋_GB2312" w:eastAsia="仿宋_GB2312" w:cs="仿宋_GB2312"/>
          <w:color w:val="auto"/>
          <w:spacing w:val="0"/>
          <w:sz w:val="32"/>
          <w:szCs w:val="32"/>
          <w:lang w:eastAsia="zh-CN"/>
        </w:rPr>
      </w:pPr>
      <w:r>
        <w:rPr>
          <w:rFonts w:hint="eastAsia" w:ascii="仿宋_GB2312" w:hAnsi="仿宋_GB2312" w:eastAsia="仿宋_GB2312" w:cs="仿宋_GB2312"/>
          <w:color w:val="auto"/>
          <w:spacing w:val="0"/>
          <w:sz w:val="32"/>
          <w:szCs w:val="32"/>
          <w:lang w:eastAsia="zh-CN"/>
        </w:rPr>
        <w:t>　</w:t>
      </w:r>
    </w:p>
    <w:tbl>
      <w:tblPr>
        <w:tblStyle w:val="9"/>
        <w:tblpPr w:leftFromText="181" w:rightFromText="181" w:vertAnchor="page" w:horzAnchor="page" w:tblpX="1592" w:tblpY="13481"/>
        <w:tblOverlap w:val="never"/>
        <w:tblW w:w="9121" w:type="dxa"/>
        <w:tblInd w:w="0" w:type="dxa"/>
        <w:tblBorders>
          <w:top w:val="none" w:color="auto" w:sz="0" w:space="0"/>
          <w:left w:val="none" w:color="auto" w:sz="0" w:space="0"/>
          <w:bottom w:val="single" w:color="auto" w:sz="4"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5648"/>
        <w:gridCol w:w="3473"/>
      </w:tblGrid>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613" w:hRule="atLeast"/>
        </w:trPr>
        <w:tc>
          <w:tcPr>
            <w:tcW w:w="9121" w:type="dxa"/>
            <w:gridSpan w:val="2"/>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5760" w:firstLineChars="1800"/>
              <w:jc w:val="both"/>
              <w:textAlignment w:val="auto"/>
              <w:outlineLvl w:val="9"/>
              <w:rPr>
                <w:rFonts w:hint="eastAsia" w:ascii="仿宋_GB2312" w:hAnsi="仿宋_GB2312" w:eastAsia="仿宋_GB2312" w:cs="仿宋_GB2312"/>
                <w:color w:val="auto"/>
                <w:sz w:val="32"/>
                <w:szCs w:val="32"/>
                <w:lang w:val="en-US" w:eastAsia="zh-CN"/>
              </w:rPr>
            </w:pPr>
          </w:p>
        </w:tc>
      </w:tr>
      <w:tr>
        <w:tblPrEx>
          <w:tblBorders>
            <w:top w:val="none" w:color="auto" w:sz="0"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105" w:hRule="atLeast"/>
        </w:trPr>
        <w:tc>
          <w:tcPr>
            <w:tcW w:w="5648" w:type="dxa"/>
            <w:noWrap w:val="0"/>
            <w:vAlign w:val="center"/>
          </w:tcPr>
          <w:p>
            <w:pPr>
              <w:rPr>
                <w:rFonts w:hint="eastAsia" w:ascii="仿宋_GB2312" w:hAnsi="方正仿宋_GBK" w:eastAsia="仿宋_GB2312"/>
                <w:color w:val="auto"/>
                <w:sz w:val="28"/>
                <w:szCs w:val="28"/>
                <w:lang w:val="en-US" w:eastAsia="zh-CN"/>
              </w:rPr>
            </w:pPr>
            <w:r>
              <w:rPr>
                <w:rFonts w:hint="eastAsia" w:ascii="仿宋_GB2312" w:hAnsi="方正仿宋_GBK" w:eastAsia="仿宋_GB2312"/>
                <w:color w:val="auto"/>
                <w:sz w:val="28"/>
                <w:szCs w:val="28"/>
                <w:lang w:val="en-US" w:eastAsia="zh-CN"/>
              </w:rPr>
              <w:t xml:space="preserve"> </w:t>
            </w:r>
            <w:r>
              <w:rPr>
                <w:rFonts w:hint="eastAsia" w:ascii="仿宋_GB2312" w:hAnsi="方正仿宋_GBK" w:eastAsia="仿宋_GB2312"/>
                <w:color w:val="auto"/>
                <w:sz w:val="28"/>
                <w:szCs w:val="28"/>
              </w:rPr>
              <w:t>金昌市</w:t>
            </w:r>
            <w:r>
              <w:rPr>
                <w:rFonts w:hint="eastAsia" w:ascii="仿宋_GB2312" w:hAnsi="方正仿宋_GBK" w:eastAsia="仿宋_GB2312"/>
                <w:color w:val="auto"/>
                <w:sz w:val="28"/>
                <w:szCs w:val="28"/>
                <w:lang w:val="en-US" w:eastAsia="zh-CN"/>
              </w:rPr>
              <w:t>金川区</w:t>
            </w:r>
            <w:r>
              <w:rPr>
                <w:rFonts w:hint="eastAsia" w:ascii="仿宋_GB2312" w:hAnsi="方正仿宋_GBK" w:eastAsia="仿宋_GB2312"/>
                <w:color w:val="auto"/>
                <w:sz w:val="28"/>
                <w:szCs w:val="28"/>
              </w:rPr>
              <w:t>财政局</w:t>
            </w:r>
          </w:p>
        </w:tc>
        <w:tc>
          <w:tcPr>
            <w:tcW w:w="3473" w:type="dxa"/>
            <w:noWrap w:val="0"/>
            <w:vAlign w:val="center"/>
          </w:tcPr>
          <w:p>
            <w:pPr>
              <w:wordWrap w:val="0"/>
              <w:ind w:right="280"/>
              <w:rPr>
                <w:rFonts w:hint="eastAsia" w:ascii="仿宋_GB2312" w:hAnsi="方正仿宋_GBK" w:eastAsia="仿宋_GB2312"/>
                <w:color w:val="auto"/>
                <w:sz w:val="28"/>
                <w:szCs w:val="28"/>
                <w:lang w:val="en-US" w:eastAsia="zh-CN"/>
              </w:rPr>
            </w:pPr>
            <w:r>
              <w:rPr>
                <w:rFonts w:hint="eastAsia" w:ascii="仿宋_GB2312" w:hAnsi="方正仿宋_GBK" w:eastAsia="仿宋_GB2312"/>
                <w:color w:val="auto"/>
                <w:sz w:val="28"/>
                <w:szCs w:val="28"/>
                <w:lang w:val="en-US" w:eastAsia="zh-CN"/>
              </w:rPr>
              <w:t xml:space="preserve"> </w:t>
            </w:r>
            <w:r>
              <w:rPr>
                <w:rFonts w:hint="eastAsia" w:ascii="仿宋_GB2312" w:hAnsi="方正仿宋_GBK" w:eastAsia="仿宋_GB2312"/>
                <w:color w:val="auto"/>
                <w:sz w:val="28"/>
                <w:szCs w:val="28"/>
              </w:rPr>
              <w:t>20</w:t>
            </w:r>
            <w:r>
              <w:rPr>
                <w:rFonts w:hint="eastAsia" w:ascii="仿宋_GB2312" w:hAnsi="方正仿宋_GBK" w:eastAsia="仿宋_GB2312"/>
                <w:color w:val="auto"/>
                <w:sz w:val="28"/>
                <w:szCs w:val="28"/>
                <w:lang w:val="en-US" w:eastAsia="zh-CN"/>
              </w:rPr>
              <w:t>23</w:t>
            </w:r>
            <w:r>
              <w:rPr>
                <w:rFonts w:hint="eastAsia" w:ascii="仿宋_GB2312" w:hAnsi="方正仿宋_GBK" w:eastAsia="仿宋_GB2312"/>
                <w:color w:val="auto"/>
                <w:sz w:val="28"/>
                <w:szCs w:val="28"/>
              </w:rPr>
              <w:t>年</w:t>
            </w:r>
            <w:r>
              <w:rPr>
                <w:rFonts w:hint="eastAsia" w:ascii="仿宋_GB2312" w:hAnsi="方正仿宋_GBK" w:eastAsia="仿宋_GB2312"/>
                <w:color w:val="auto"/>
                <w:sz w:val="28"/>
                <w:szCs w:val="28"/>
                <w:lang w:val="en-US" w:eastAsia="zh-CN"/>
              </w:rPr>
              <w:t>10</w:t>
            </w:r>
            <w:r>
              <w:rPr>
                <w:rFonts w:hint="eastAsia" w:ascii="仿宋_GB2312" w:hAnsi="方正仿宋_GBK" w:eastAsia="仿宋_GB2312"/>
                <w:color w:val="auto"/>
                <w:sz w:val="28"/>
                <w:szCs w:val="28"/>
              </w:rPr>
              <w:t>月</w:t>
            </w:r>
            <w:r>
              <w:rPr>
                <w:rFonts w:hint="eastAsia" w:ascii="仿宋_GB2312" w:hAnsi="方正仿宋_GBK" w:eastAsia="仿宋_GB2312"/>
                <w:color w:val="auto"/>
                <w:sz w:val="28"/>
                <w:szCs w:val="28"/>
                <w:lang w:val="en-US" w:eastAsia="zh-CN"/>
              </w:rPr>
              <w:t>27</w:t>
            </w:r>
            <w:r>
              <w:rPr>
                <w:rFonts w:hint="eastAsia" w:ascii="仿宋_GB2312" w:hAnsi="方正仿宋_GBK" w:eastAsia="仿宋_GB2312"/>
                <w:color w:val="auto"/>
                <w:sz w:val="28"/>
                <w:szCs w:val="28"/>
              </w:rPr>
              <w:t>日印</w:t>
            </w:r>
            <w:r>
              <w:rPr>
                <w:rFonts w:hint="eastAsia" w:ascii="仿宋_GB2312" w:hAnsi="方正仿宋_GBK" w:eastAsia="仿宋_GB2312"/>
                <w:color w:val="auto"/>
                <w:sz w:val="28"/>
                <w:szCs w:val="28"/>
                <w:lang w:eastAsia="zh-CN"/>
              </w:rPr>
              <w:t>发</w:t>
            </w:r>
          </w:p>
        </w:tc>
      </w:tr>
    </w:tbl>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5440" w:firstLineChars="1700"/>
        <w:jc w:val="both"/>
        <w:textAlignment w:val="auto"/>
        <w:rPr>
          <w:rFonts w:hint="default" w:ascii="仿宋_GB2312" w:hAnsi="仿宋_GB2312" w:eastAsia="仿宋_GB2312" w:cs="仿宋_GB2312"/>
          <w:color w:val="auto"/>
          <w:spacing w:val="0"/>
          <w:sz w:val="32"/>
          <w:szCs w:val="32"/>
          <w:lang w:val="en-US" w:eastAsia="zh-CN"/>
        </w:rPr>
      </w:pPr>
    </w:p>
    <w:sectPr>
      <w:headerReference r:id="rId3" w:type="default"/>
      <w:footerReference r:id="rId4" w:type="default"/>
      <w:footerReference r:id="rId5" w:type="even"/>
      <w:pgSz w:w="11906" w:h="16838"/>
      <w:pgMar w:top="2098" w:right="1474" w:bottom="1984" w:left="1588" w:header="851" w:footer="1587"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Verdana">
    <w:panose1 w:val="020B0604030504040204"/>
    <w:charset w:val="00"/>
    <w:family w:val="swiss"/>
    <w:pitch w:val="default"/>
    <w:sig w:usb0="A10006FF" w:usb1="4000205B" w:usb2="00000010" w:usb3="00000000" w:csb0="2000019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仿宋_GBK">
    <w:altName w:val="宋体"/>
    <w:panose1 w:val="03000509000000000000"/>
    <w:charset w:val="01"/>
    <w:family w:val="script"/>
    <w:pitch w:val="default"/>
    <w:sig w:usb0="00000000" w:usb1="00000000" w:usb2="00000010" w:usb3="00000000" w:csb0="003C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Align="top"/>
      <w:pBdr>
        <w:top w:val="none" w:color="auto" w:sz="0" w:space="0"/>
        <w:left w:val="none" w:color="auto" w:sz="0" w:space="0"/>
        <w:bottom w:val="none" w:color="auto" w:sz="0" w:space="0"/>
        <w:right w:val="none" w:color="auto" w:sz="0" w:space="0"/>
        <w:between w:val="none" w:color="auto" w:sz="0" w:space="0"/>
      </w:pBdr>
      <w:spacing w:after="0" w:afterLines="0"/>
      <w:rPr>
        <w:rFonts w:hint="eastAsia" w:ascii="宋体" w:hAnsi="宋体" w:eastAsia="宋体"/>
        <w:sz w:val="28"/>
      </w:rPr>
    </w:pPr>
    <w:r>
      <w:rPr>
        <w:rFonts w:hint="eastAsia" w:ascii="宋体" w:hAnsi="宋体" w:eastAsia="宋体"/>
        <w:sz w:val="28"/>
      </w:rPr>
      <w:fldChar w:fldCharType="begin"/>
    </w:r>
    <w:r>
      <w:rPr>
        <w:rStyle w:val="13"/>
        <w:rFonts w:hint="eastAsia" w:ascii="宋体" w:hAnsi="宋体" w:eastAsia="宋体"/>
        <w:sz w:val="28"/>
      </w:rPr>
      <w:instrText xml:space="preserve"> PAGE  </w:instrText>
    </w:r>
    <w:r>
      <w:rPr>
        <w:rFonts w:hint="eastAsia" w:ascii="宋体" w:hAnsi="宋体" w:eastAsia="宋体"/>
        <w:sz w:val="28"/>
      </w:rPr>
      <w:fldChar w:fldCharType="separate"/>
    </w:r>
    <w:r>
      <w:rPr>
        <w:rStyle w:val="13"/>
        <w:rFonts w:hint="eastAsia" w:ascii="宋体" w:hAnsi="宋体" w:eastAsia="宋体"/>
        <w:sz w:val="28"/>
      </w:rPr>
      <w:t>- 1 -</w:t>
    </w:r>
    <w:r>
      <w:rPr>
        <w:rFonts w:hint="eastAsia" w:ascii="宋体" w:hAnsi="宋体" w:eastAsia="宋体"/>
        <w:sz w:val="28"/>
      </w:rPr>
      <w:fldChar w:fldCharType="end"/>
    </w:r>
  </w:p>
  <w:p>
    <w:pPr>
      <w:pStyle w:val="5"/>
      <w:ind w:right="360" w:firstLine="36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3"/>
      </w:rPr>
    </w:pPr>
    <w:r>
      <w:fldChar w:fldCharType="begin"/>
    </w:r>
    <w:r>
      <w:rPr>
        <w:rStyle w:val="13"/>
      </w:rPr>
      <w:instrText xml:space="preserve">PAGE  </w:instrText>
    </w:r>
    <w:r>
      <w:fldChar w:fldCharType="separate"/>
    </w:r>
    <w:r>
      <w:rPr>
        <w:rStyle w:val="13"/>
      </w:rPr>
      <w:t>- 4 -</w:t>
    </w:r>
    <w:r>
      <w:fldChar w:fldCharType="end"/>
    </w:r>
  </w:p>
  <w:p>
    <w:pPr>
      <w:pStyle w:val="5"/>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8F318F"/>
    <w:multiLevelType w:val="singleLevel"/>
    <w:tmpl w:val="EB8F318F"/>
    <w:lvl w:ilvl="0" w:tentative="0">
      <w:start w:val="3"/>
      <w:numFmt w:val="decimal"/>
      <w:suff w:val="nothing"/>
      <w:lvlText w:val="（%1）"/>
      <w:lvlJc w:val="left"/>
    </w:lvl>
  </w:abstractNum>
  <w:abstractNum w:abstractNumId="1">
    <w:nsid w:val="00000004"/>
    <w:multiLevelType w:val="singleLevel"/>
    <w:tmpl w:val="00000004"/>
    <w:lvl w:ilvl="0" w:tentative="0">
      <w:start w:val="5"/>
      <w:numFmt w:val="chineseCounting"/>
      <w:suff w:val="nothing"/>
      <w:lvlText w:val="（%1）"/>
      <w:lvlJc w:val="left"/>
      <w:pPr>
        <w:ind w:left="560" w:firstLine="0"/>
      </w:pPr>
      <w:rPr>
        <w:rFonts w:hint="eastAsia"/>
      </w:rPr>
    </w:lvl>
  </w:abstractNum>
  <w:abstractNum w:abstractNumId="2">
    <w:nsid w:val="2FE1EE62"/>
    <w:multiLevelType w:val="singleLevel"/>
    <w:tmpl w:val="2FE1EE62"/>
    <w:lvl w:ilvl="0" w:tentative="0">
      <w:start w:val="3"/>
      <w:numFmt w:val="decimal"/>
      <w:suff w:val="nothing"/>
      <w:lvlText w:val="（%1）"/>
      <w:lvlJc w:val="left"/>
    </w:lvl>
  </w:abstractNum>
  <w:abstractNum w:abstractNumId="3">
    <w:nsid w:val="6061BE64"/>
    <w:multiLevelType w:val="singleLevel"/>
    <w:tmpl w:val="6061BE64"/>
    <w:lvl w:ilvl="0" w:tentative="0">
      <w:start w:val="4"/>
      <w:numFmt w:val="decimal"/>
      <w:lvlText w:val="%1."/>
      <w:lvlJc w:val="left"/>
      <w:pPr>
        <w:tabs>
          <w:tab w:val="left" w:pos="312"/>
        </w:tabs>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czNzNjMTRjM2Q1OWE3MTc3ZmZhZmJhZWQyYzE0MmMifQ=="/>
  </w:docVars>
  <w:rsids>
    <w:rsidRoot w:val="00172A27"/>
    <w:rsid w:val="0002561E"/>
    <w:rsid w:val="000749E3"/>
    <w:rsid w:val="000969AD"/>
    <w:rsid w:val="000B3EFE"/>
    <w:rsid w:val="00103897"/>
    <w:rsid w:val="00132CF9"/>
    <w:rsid w:val="00133387"/>
    <w:rsid w:val="00170C77"/>
    <w:rsid w:val="001A19DF"/>
    <w:rsid w:val="002410F1"/>
    <w:rsid w:val="00267A50"/>
    <w:rsid w:val="002C338E"/>
    <w:rsid w:val="002D4619"/>
    <w:rsid w:val="00304728"/>
    <w:rsid w:val="00334BD9"/>
    <w:rsid w:val="00382DEE"/>
    <w:rsid w:val="003B6F73"/>
    <w:rsid w:val="003C468C"/>
    <w:rsid w:val="003D0404"/>
    <w:rsid w:val="00423C6D"/>
    <w:rsid w:val="004F3AAF"/>
    <w:rsid w:val="005F65CD"/>
    <w:rsid w:val="006140F3"/>
    <w:rsid w:val="006360BD"/>
    <w:rsid w:val="00641E35"/>
    <w:rsid w:val="00643BE3"/>
    <w:rsid w:val="00682C8D"/>
    <w:rsid w:val="006A487B"/>
    <w:rsid w:val="007C0986"/>
    <w:rsid w:val="008878D1"/>
    <w:rsid w:val="008B73C2"/>
    <w:rsid w:val="008D7FBA"/>
    <w:rsid w:val="00951FEE"/>
    <w:rsid w:val="00953D9C"/>
    <w:rsid w:val="00974081"/>
    <w:rsid w:val="009C512B"/>
    <w:rsid w:val="00A83AD0"/>
    <w:rsid w:val="00AE30B0"/>
    <w:rsid w:val="00AF67DE"/>
    <w:rsid w:val="00BA7CA7"/>
    <w:rsid w:val="00BE7797"/>
    <w:rsid w:val="00BF0E19"/>
    <w:rsid w:val="00BF706B"/>
    <w:rsid w:val="00CD79DA"/>
    <w:rsid w:val="00CF62DB"/>
    <w:rsid w:val="00D9012D"/>
    <w:rsid w:val="00E15234"/>
    <w:rsid w:val="00E60A9C"/>
    <w:rsid w:val="00F9595F"/>
    <w:rsid w:val="00FC0C6C"/>
    <w:rsid w:val="01064C9A"/>
    <w:rsid w:val="010A478A"/>
    <w:rsid w:val="01141165"/>
    <w:rsid w:val="011473B7"/>
    <w:rsid w:val="01154EDD"/>
    <w:rsid w:val="011C626C"/>
    <w:rsid w:val="01227D26"/>
    <w:rsid w:val="012670EA"/>
    <w:rsid w:val="01274176"/>
    <w:rsid w:val="012B4701"/>
    <w:rsid w:val="012B4E4D"/>
    <w:rsid w:val="013B2B96"/>
    <w:rsid w:val="01425E11"/>
    <w:rsid w:val="01433D4A"/>
    <w:rsid w:val="01472062"/>
    <w:rsid w:val="014D0B1B"/>
    <w:rsid w:val="014D3A4B"/>
    <w:rsid w:val="01514167"/>
    <w:rsid w:val="015772A4"/>
    <w:rsid w:val="0167398B"/>
    <w:rsid w:val="016D6AC7"/>
    <w:rsid w:val="01730582"/>
    <w:rsid w:val="01786AFF"/>
    <w:rsid w:val="01791910"/>
    <w:rsid w:val="018A1427"/>
    <w:rsid w:val="018A7679"/>
    <w:rsid w:val="018C33F1"/>
    <w:rsid w:val="018F055B"/>
    <w:rsid w:val="01967DCC"/>
    <w:rsid w:val="019B1886"/>
    <w:rsid w:val="01A152AF"/>
    <w:rsid w:val="01AF70E0"/>
    <w:rsid w:val="01B34E22"/>
    <w:rsid w:val="01B60C9F"/>
    <w:rsid w:val="01B666C0"/>
    <w:rsid w:val="01B82438"/>
    <w:rsid w:val="01BD5AE0"/>
    <w:rsid w:val="01C40DDD"/>
    <w:rsid w:val="01D27CBB"/>
    <w:rsid w:val="01D33AA6"/>
    <w:rsid w:val="01D46B46"/>
    <w:rsid w:val="01D803E5"/>
    <w:rsid w:val="01D86637"/>
    <w:rsid w:val="01D9415D"/>
    <w:rsid w:val="01D96297"/>
    <w:rsid w:val="01DE1C5C"/>
    <w:rsid w:val="01DE2C50"/>
    <w:rsid w:val="01DF79C5"/>
    <w:rsid w:val="01E74ACC"/>
    <w:rsid w:val="01EF3980"/>
    <w:rsid w:val="01F14123"/>
    <w:rsid w:val="01F207B2"/>
    <w:rsid w:val="01FA47FF"/>
    <w:rsid w:val="020877D9"/>
    <w:rsid w:val="020B6A0C"/>
    <w:rsid w:val="02104022"/>
    <w:rsid w:val="021748D6"/>
    <w:rsid w:val="021B6523"/>
    <w:rsid w:val="021D04ED"/>
    <w:rsid w:val="021F7DC1"/>
    <w:rsid w:val="02217FDE"/>
    <w:rsid w:val="022573A2"/>
    <w:rsid w:val="02263986"/>
    <w:rsid w:val="0227136C"/>
    <w:rsid w:val="022C0730"/>
    <w:rsid w:val="022E0363"/>
    <w:rsid w:val="023D293E"/>
    <w:rsid w:val="02427F54"/>
    <w:rsid w:val="02477318"/>
    <w:rsid w:val="024B0276"/>
    <w:rsid w:val="0252183B"/>
    <w:rsid w:val="025263E9"/>
    <w:rsid w:val="025C7268"/>
    <w:rsid w:val="025D6B3C"/>
    <w:rsid w:val="02624152"/>
    <w:rsid w:val="026305F6"/>
    <w:rsid w:val="026779BA"/>
    <w:rsid w:val="0270304A"/>
    <w:rsid w:val="028247F4"/>
    <w:rsid w:val="02900CBF"/>
    <w:rsid w:val="02924A37"/>
    <w:rsid w:val="029307AF"/>
    <w:rsid w:val="02A943A5"/>
    <w:rsid w:val="02AD1871"/>
    <w:rsid w:val="02B20B89"/>
    <w:rsid w:val="02B63CEC"/>
    <w:rsid w:val="02B81FC4"/>
    <w:rsid w:val="02BA5D3C"/>
    <w:rsid w:val="02C3280D"/>
    <w:rsid w:val="02C32E43"/>
    <w:rsid w:val="02C848FD"/>
    <w:rsid w:val="02C92423"/>
    <w:rsid w:val="02C95F7F"/>
    <w:rsid w:val="02CD3CC1"/>
    <w:rsid w:val="02CE17E8"/>
    <w:rsid w:val="02CF7DE7"/>
    <w:rsid w:val="02D05560"/>
    <w:rsid w:val="02DC3F04"/>
    <w:rsid w:val="02E1776D"/>
    <w:rsid w:val="02EA6C42"/>
    <w:rsid w:val="02EF1E8A"/>
    <w:rsid w:val="02F079B0"/>
    <w:rsid w:val="02F456F2"/>
    <w:rsid w:val="02F94F2F"/>
    <w:rsid w:val="02FF7BF3"/>
    <w:rsid w:val="03015719"/>
    <w:rsid w:val="0305345B"/>
    <w:rsid w:val="03077872"/>
    <w:rsid w:val="030B73E6"/>
    <w:rsid w:val="030F103E"/>
    <w:rsid w:val="031B5491"/>
    <w:rsid w:val="031C2553"/>
    <w:rsid w:val="031F3DF1"/>
    <w:rsid w:val="03237D85"/>
    <w:rsid w:val="03280A63"/>
    <w:rsid w:val="032A2EC2"/>
    <w:rsid w:val="033124A2"/>
    <w:rsid w:val="03374122"/>
    <w:rsid w:val="033B6DD9"/>
    <w:rsid w:val="033C49A3"/>
    <w:rsid w:val="033E4BBF"/>
    <w:rsid w:val="034C6FBF"/>
    <w:rsid w:val="034F46D6"/>
    <w:rsid w:val="03653EFA"/>
    <w:rsid w:val="03675EC4"/>
    <w:rsid w:val="036A7762"/>
    <w:rsid w:val="036E25C5"/>
    <w:rsid w:val="036F4D79"/>
    <w:rsid w:val="037203C5"/>
    <w:rsid w:val="03724869"/>
    <w:rsid w:val="03731718"/>
    <w:rsid w:val="037759DB"/>
    <w:rsid w:val="03791753"/>
    <w:rsid w:val="03824AAC"/>
    <w:rsid w:val="03863E70"/>
    <w:rsid w:val="038720C2"/>
    <w:rsid w:val="0388408C"/>
    <w:rsid w:val="038A1BB2"/>
    <w:rsid w:val="038A7E04"/>
    <w:rsid w:val="038B5504"/>
    <w:rsid w:val="038C592B"/>
    <w:rsid w:val="0394658D"/>
    <w:rsid w:val="03991DE5"/>
    <w:rsid w:val="03993BA4"/>
    <w:rsid w:val="03A013D6"/>
    <w:rsid w:val="03A52548"/>
    <w:rsid w:val="03A8028B"/>
    <w:rsid w:val="03AA5DB1"/>
    <w:rsid w:val="03AF786B"/>
    <w:rsid w:val="03B1713F"/>
    <w:rsid w:val="03B46C2F"/>
    <w:rsid w:val="03BD424E"/>
    <w:rsid w:val="03C50E3C"/>
    <w:rsid w:val="03C86237"/>
    <w:rsid w:val="03CD26E7"/>
    <w:rsid w:val="03D35307"/>
    <w:rsid w:val="03DA48E8"/>
    <w:rsid w:val="03DD1CE2"/>
    <w:rsid w:val="03DF3F6C"/>
    <w:rsid w:val="03E07EF2"/>
    <w:rsid w:val="03E70DB3"/>
    <w:rsid w:val="03E868D9"/>
    <w:rsid w:val="03EC0177"/>
    <w:rsid w:val="03EC461B"/>
    <w:rsid w:val="03F139E0"/>
    <w:rsid w:val="03F4527E"/>
    <w:rsid w:val="03F62DA4"/>
    <w:rsid w:val="03F86B1C"/>
    <w:rsid w:val="03F90AE6"/>
    <w:rsid w:val="03F92894"/>
    <w:rsid w:val="03FA61DB"/>
    <w:rsid w:val="03FD458C"/>
    <w:rsid w:val="04014CD3"/>
    <w:rsid w:val="04074E67"/>
    <w:rsid w:val="04075F22"/>
    <w:rsid w:val="040C0819"/>
    <w:rsid w:val="040F3E66"/>
    <w:rsid w:val="041003D7"/>
    <w:rsid w:val="04172B32"/>
    <w:rsid w:val="041A1188"/>
    <w:rsid w:val="041D2A27"/>
    <w:rsid w:val="042C448A"/>
    <w:rsid w:val="04350EAC"/>
    <w:rsid w:val="04357D70"/>
    <w:rsid w:val="043B10FF"/>
    <w:rsid w:val="044004C3"/>
    <w:rsid w:val="04402271"/>
    <w:rsid w:val="04424ED6"/>
    <w:rsid w:val="044533C3"/>
    <w:rsid w:val="04475097"/>
    <w:rsid w:val="044F47D7"/>
    <w:rsid w:val="045126D0"/>
    <w:rsid w:val="0451447E"/>
    <w:rsid w:val="045521C0"/>
    <w:rsid w:val="04581CB1"/>
    <w:rsid w:val="045D1075"/>
    <w:rsid w:val="046046C1"/>
    <w:rsid w:val="04604C2D"/>
    <w:rsid w:val="04620439"/>
    <w:rsid w:val="04673CA2"/>
    <w:rsid w:val="046903B7"/>
    <w:rsid w:val="04702B56"/>
    <w:rsid w:val="047563BF"/>
    <w:rsid w:val="04806B11"/>
    <w:rsid w:val="04844854"/>
    <w:rsid w:val="0485606C"/>
    <w:rsid w:val="048B3E34"/>
    <w:rsid w:val="048E122E"/>
    <w:rsid w:val="048F4784"/>
    <w:rsid w:val="04924C73"/>
    <w:rsid w:val="04932CE9"/>
    <w:rsid w:val="04936845"/>
    <w:rsid w:val="04A045CB"/>
    <w:rsid w:val="04A171B4"/>
    <w:rsid w:val="04A42800"/>
    <w:rsid w:val="04A74F36"/>
    <w:rsid w:val="04AD2934"/>
    <w:rsid w:val="04B073F7"/>
    <w:rsid w:val="04B2421D"/>
    <w:rsid w:val="04B425E4"/>
    <w:rsid w:val="04BF70FD"/>
    <w:rsid w:val="04C07467"/>
    <w:rsid w:val="04C17856"/>
    <w:rsid w:val="04C45CB6"/>
    <w:rsid w:val="04C904B8"/>
    <w:rsid w:val="04DC643E"/>
    <w:rsid w:val="04E847BF"/>
    <w:rsid w:val="04F20269"/>
    <w:rsid w:val="04F643BF"/>
    <w:rsid w:val="04F973C6"/>
    <w:rsid w:val="04FB1CE6"/>
    <w:rsid w:val="04FB5234"/>
    <w:rsid w:val="050046C8"/>
    <w:rsid w:val="05027CA8"/>
    <w:rsid w:val="05031990"/>
    <w:rsid w:val="0506427C"/>
    <w:rsid w:val="05094D59"/>
    <w:rsid w:val="050B287F"/>
    <w:rsid w:val="050D4849"/>
    <w:rsid w:val="050E24EA"/>
    <w:rsid w:val="050E38EA"/>
    <w:rsid w:val="050F353E"/>
    <w:rsid w:val="05144348"/>
    <w:rsid w:val="051756C8"/>
    <w:rsid w:val="051A51B8"/>
    <w:rsid w:val="052B67E3"/>
    <w:rsid w:val="053A4F12"/>
    <w:rsid w:val="053B7608"/>
    <w:rsid w:val="053E0EA6"/>
    <w:rsid w:val="053F077B"/>
    <w:rsid w:val="054029AF"/>
    <w:rsid w:val="05432019"/>
    <w:rsid w:val="05445D91"/>
    <w:rsid w:val="05452798"/>
    <w:rsid w:val="054B35C3"/>
    <w:rsid w:val="054E43C5"/>
    <w:rsid w:val="05595CE0"/>
    <w:rsid w:val="055E50A5"/>
    <w:rsid w:val="055F2BCB"/>
    <w:rsid w:val="05616943"/>
    <w:rsid w:val="05635AA2"/>
    <w:rsid w:val="05697118"/>
    <w:rsid w:val="056A3A4A"/>
    <w:rsid w:val="056B77C2"/>
    <w:rsid w:val="056F1060"/>
    <w:rsid w:val="05785C74"/>
    <w:rsid w:val="05790131"/>
    <w:rsid w:val="05793C8D"/>
    <w:rsid w:val="057B7A05"/>
    <w:rsid w:val="057C411D"/>
    <w:rsid w:val="058014BF"/>
    <w:rsid w:val="05810D93"/>
    <w:rsid w:val="05852631"/>
    <w:rsid w:val="05883ED0"/>
    <w:rsid w:val="05884775"/>
    <w:rsid w:val="058A40EC"/>
    <w:rsid w:val="058B3E9A"/>
    <w:rsid w:val="05985334"/>
    <w:rsid w:val="05A22FBE"/>
    <w:rsid w:val="05A25269"/>
    <w:rsid w:val="05A607FA"/>
    <w:rsid w:val="05AC22B4"/>
    <w:rsid w:val="05AF76AE"/>
    <w:rsid w:val="05BD632E"/>
    <w:rsid w:val="05C375FE"/>
    <w:rsid w:val="05C55124"/>
    <w:rsid w:val="05CE7E5C"/>
    <w:rsid w:val="05CF6CF1"/>
    <w:rsid w:val="05D13AC9"/>
    <w:rsid w:val="05D330BB"/>
    <w:rsid w:val="05D37841"/>
    <w:rsid w:val="05D76C05"/>
    <w:rsid w:val="05D83660"/>
    <w:rsid w:val="05E03D0C"/>
    <w:rsid w:val="05E25CD6"/>
    <w:rsid w:val="05E47093"/>
    <w:rsid w:val="05EA2DDC"/>
    <w:rsid w:val="05EC445F"/>
    <w:rsid w:val="05F872A7"/>
    <w:rsid w:val="05FD087D"/>
    <w:rsid w:val="06032703"/>
    <w:rsid w:val="06071298"/>
    <w:rsid w:val="060774EA"/>
    <w:rsid w:val="06091535"/>
    <w:rsid w:val="060A1284"/>
    <w:rsid w:val="06110369"/>
    <w:rsid w:val="061816F7"/>
    <w:rsid w:val="06190FCC"/>
    <w:rsid w:val="062067FE"/>
    <w:rsid w:val="06264740"/>
    <w:rsid w:val="062E2675"/>
    <w:rsid w:val="063A517C"/>
    <w:rsid w:val="063B53E6"/>
    <w:rsid w:val="063E2D45"/>
    <w:rsid w:val="063F7FC7"/>
    <w:rsid w:val="06436049"/>
    <w:rsid w:val="06475B39"/>
    <w:rsid w:val="064A5629"/>
    <w:rsid w:val="064C314F"/>
    <w:rsid w:val="064D21CA"/>
    <w:rsid w:val="06500E91"/>
    <w:rsid w:val="065169B7"/>
    <w:rsid w:val="0659586C"/>
    <w:rsid w:val="065B15E4"/>
    <w:rsid w:val="065D710A"/>
    <w:rsid w:val="065E2E82"/>
    <w:rsid w:val="065F10D4"/>
    <w:rsid w:val="06606BFB"/>
    <w:rsid w:val="0662092E"/>
    <w:rsid w:val="06691F53"/>
    <w:rsid w:val="066E37B7"/>
    <w:rsid w:val="06764670"/>
    <w:rsid w:val="06826B71"/>
    <w:rsid w:val="06846D8D"/>
    <w:rsid w:val="06856661"/>
    <w:rsid w:val="068648B3"/>
    <w:rsid w:val="0687687D"/>
    <w:rsid w:val="06877DFA"/>
    <w:rsid w:val="06880610"/>
    <w:rsid w:val="068A3C77"/>
    <w:rsid w:val="06920467"/>
    <w:rsid w:val="0696086E"/>
    <w:rsid w:val="06986394"/>
    <w:rsid w:val="06986B5A"/>
    <w:rsid w:val="069A3EBB"/>
    <w:rsid w:val="06A433E9"/>
    <w:rsid w:val="06A905A2"/>
    <w:rsid w:val="06AE3E0A"/>
    <w:rsid w:val="06B10496"/>
    <w:rsid w:val="06B75798"/>
    <w:rsid w:val="06C523B4"/>
    <w:rsid w:val="06C673A5"/>
    <w:rsid w:val="06C70A28"/>
    <w:rsid w:val="06CC6C28"/>
    <w:rsid w:val="06CE0008"/>
    <w:rsid w:val="06D3561E"/>
    <w:rsid w:val="06D53145"/>
    <w:rsid w:val="06DC0977"/>
    <w:rsid w:val="06E17D3B"/>
    <w:rsid w:val="06E37280"/>
    <w:rsid w:val="06EC66E0"/>
    <w:rsid w:val="06EE5A13"/>
    <w:rsid w:val="06EF09D1"/>
    <w:rsid w:val="06EF3B68"/>
    <w:rsid w:val="06F51A39"/>
    <w:rsid w:val="06F537E7"/>
    <w:rsid w:val="06F60A28"/>
    <w:rsid w:val="06F86E33"/>
    <w:rsid w:val="06FF01C2"/>
    <w:rsid w:val="070900F4"/>
    <w:rsid w:val="070A0F82"/>
    <w:rsid w:val="071705CD"/>
    <w:rsid w:val="07261BF2"/>
    <w:rsid w:val="072759F7"/>
    <w:rsid w:val="073065CD"/>
    <w:rsid w:val="073360BD"/>
    <w:rsid w:val="07397B77"/>
    <w:rsid w:val="073C31C4"/>
    <w:rsid w:val="073F3582"/>
    <w:rsid w:val="07444463"/>
    <w:rsid w:val="07486837"/>
    <w:rsid w:val="074958E1"/>
    <w:rsid w:val="074A1D85"/>
    <w:rsid w:val="074D3623"/>
    <w:rsid w:val="0757624F"/>
    <w:rsid w:val="07585B24"/>
    <w:rsid w:val="07591FC8"/>
    <w:rsid w:val="075B5D40"/>
    <w:rsid w:val="075D4DF5"/>
    <w:rsid w:val="075E7F94"/>
    <w:rsid w:val="0764271A"/>
    <w:rsid w:val="07660241"/>
    <w:rsid w:val="076B3AA9"/>
    <w:rsid w:val="076F3599"/>
    <w:rsid w:val="077029DF"/>
    <w:rsid w:val="0774295E"/>
    <w:rsid w:val="07791EAF"/>
    <w:rsid w:val="077C382A"/>
    <w:rsid w:val="077D260E"/>
    <w:rsid w:val="07804E32"/>
    <w:rsid w:val="07893F2F"/>
    <w:rsid w:val="078B341C"/>
    <w:rsid w:val="078F72EA"/>
    <w:rsid w:val="079731BB"/>
    <w:rsid w:val="07996868"/>
    <w:rsid w:val="079E5C2C"/>
    <w:rsid w:val="079F3753"/>
    <w:rsid w:val="07A32C25"/>
    <w:rsid w:val="07AA637F"/>
    <w:rsid w:val="07B0770E"/>
    <w:rsid w:val="07BC2556"/>
    <w:rsid w:val="07BE62CF"/>
    <w:rsid w:val="07C03DF5"/>
    <w:rsid w:val="07C24F25"/>
    <w:rsid w:val="07CA2A5B"/>
    <w:rsid w:val="07CA6A21"/>
    <w:rsid w:val="07D23B28"/>
    <w:rsid w:val="07D433FC"/>
    <w:rsid w:val="07E025F0"/>
    <w:rsid w:val="07E33F4F"/>
    <w:rsid w:val="07E56B6A"/>
    <w:rsid w:val="07EC0936"/>
    <w:rsid w:val="07ED44BE"/>
    <w:rsid w:val="07F4584C"/>
    <w:rsid w:val="07F817E1"/>
    <w:rsid w:val="07F910B5"/>
    <w:rsid w:val="07FA25DF"/>
    <w:rsid w:val="07FE66CB"/>
    <w:rsid w:val="08000695"/>
    <w:rsid w:val="080041F1"/>
    <w:rsid w:val="0802440D"/>
    <w:rsid w:val="08033CE1"/>
    <w:rsid w:val="080812F8"/>
    <w:rsid w:val="08122176"/>
    <w:rsid w:val="081303C8"/>
    <w:rsid w:val="08183C66"/>
    <w:rsid w:val="081952B3"/>
    <w:rsid w:val="081B78B5"/>
    <w:rsid w:val="081D1247"/>
    <w:rsid w:val="0822685D"/>
    <w:rsid w:val="082F0F7A"/>
    <w:rsid w:val="083245C7"/>
    <w:rsid w:val="08331BC7"/>
    <w:rsid w:val="0834033F"/>
    <w:rsid w:val="08367B67"/>
    <w:rsid w:val="08387E2F"/>
    <w:rsid w:val="083A3EED"/>
    <w:rsid w:val="083C35D4"/>
    <w:rsid w:val="08406CE4"/>
    <w:rsid w:val="084367D4"/>
    <w:rsid w:val="08452591"/>
    <w:rsid w:val="084659B8"/>
    <w:rsid w:val="08471E20"/>
    <w:rsid w:val="084753BF"/>
    <w:rsid w:val="084762C4"/>
    <w:rsid w:val="084F2FDC"/>
    <w:rsid w:val="084F6F27"/>
    <w:rsid w:val="08541DA2"/>
    <w:rsid w:val="0854278F"/>
    <w:rsid w:val="08582B1D"/>
    <w:rsid w:val="08597DA5"/>
    <w:rsid w:val="085B3B1D"/>
    <w:rsid w:val="085C7CED"/>
    <w:rsid w:val="085D65D1"/>
    <w:rsid w:val="08602EE2"/>
    <w:rsid w:val="08624EAC"/>
    <w:rsid w:val="08634780"/>
    <w:rsid w:val="086724C2"/>
    <w:rsid w:val="0871490A"/>
    <w:rsid w:val="08807A25"/>
    <w:rsid w:val="088210AA"/>
    <w:rsid w:val="08822278"/>
    <w:rsid w:val="08852948"/>
    <w:rsid w:val="08856DEC"/>
    <w:rsid w:val="088A61B1"/>
    <w:rsid w:val="088E7498"/>
    <w:rsid w:val="088E7A4F"/>
    <w:rsid w:val="0891753F"/>
    <w:rsid w:val="08955281"/>
    <w:rsid w:val="08964B56"/>
    <w:rsid w:val="089B216C"/>
    <w:rsid w:val="08A114A4"/>
    <w:rsid w:val="08A2174C"/>
    <w:rsid w:val="08A303E5"/>
    <w:rsid w:val="08A836F2"/>
    <w:rsid w:val="08AD7679"/>
    <w:rsid w:val="08B1198F"/>
    <w:rsid w:val="08B6359F"/>
    <w:rsid w:val="08B651D9"/>
    <w:rsid w:val="08BC0A60"/>
    <w:rsid w:val="08BD7EF1"/>
    <w:rsid w:val="08BF5E5A"/>
    <w:rsid w:val="08C16076"/>
    <w:rsid w:val="08C416C3"/>
    <w:rsid w:val="08C70505"/>
    <w:rsid w:val="08D31906"/>
    <w:rsid w:val="08D37B58"/>
    <w:rsid w:val="08D631A4"/>
    <w:rsid w:val="08DA7138"/>
    <w:rsid w:val="08E41A12"/>
    <w:rsid w:val="08E73603"/>
    <w:rsid w:val="08E94EFC"/>
    <w:rsid w:val="08EB30F3"/>
    <w:rsid w:val="08EC29C7"/>
    <w:rsid w:val="08F0070A"/>
    <w:rsid w:val="08F024B8"/>
    <w:rsid w:val="08F33D56"/>
    <w:rsid w:val="08F875BE"/>
    <w:rsid w:val="08F979E1"/>
    <w:rsid w:val="09045F63"/>
    <w:rsid w:val="09061CDB"/>
    <w:rsid w:val="09077801"/>
    <w:rsid w:val="090E0205"/>
    <w:rsid w:val="09120680"/>
    <w:rsid w:val="09171D9A"/>
    <w:rsid w:val="092403B3"/>
    <w:rsid w:val="092B0DAD"/>
    <w:rsid w:val="092D370C"/>
    <w:rsid w:val="093305F6"/>
    <w:rsid w:val="0935611C"/>
    <w:rsid w:val="093920B1"/>
    <w:rsid w:val="093C56FD"/>
    <w:rsid w:val="09436A8B"/>
    <w:rsid w:val="0949216B"/>
    <w:rsid w:val="09502F56"/>
    <w:rsid w:val="095C7B4D"/>
    <w:rsid w:val="095F6D96"/>
    <w:rsid w:val="0962550C"/>
    <w:rsid w:val="09670BA3"/>
    <w:rsid w:val="096A04BC"/>
    <w:rsid w:val="09722ECD"/>
    <w:rsid w:val="097C16C6"/>
    <w:rsid w:val="097D1872"/>
    <w:rsid w:val="0983332C"/>
    <w:rsid w:val="0985028A"/>
    <w:rsid w:val="098B0432"/>
    <w:rsid w:val="098C7FE2"/>
    <w:rsid w:val="0992556B"/>
    <w:rsid w:val="09A11A04"/>
    <w:rsid w:val="09A402D9"/>
    <w:rsid w:val="09A514F4"/>
    <w:rsid w:val="09A60DC8"/>
    <w:rsid w:val="09A6701A"/>
    <w:rsid w:val="09A82D92"/>
    <w:rsid w:val="09B41737"/>
    <w:rsid w:val="09B5725D"/>
    <w:rsid w:val="09B71227"/>
    <w:rsid w:val="09BA4874"/>
    <w:rsid w:val="09BC677D"/>
    <w:rsid w:val="09C83435"/>
    <w:rsid w:val="09C90C97"/>
    <w:rsid w:val="09CB6209"/>
    <w:rsid w:val="09CB6A81"/>
    <w:rsid w:val="09CF031F"/>
    <w:rsid w:val="09CF6914"/>
    <w:rsid w:val="09D43B87"/>
    <w:rsid w:val="09D5345C"/>
    <w:rsid w:val="09D73678"/>
    <w:rsid w:val="09DA3F01"/>
    <w:rsid w:val="09DB4F16"/>
    <w:rsid w:val="09DD2120"/>
    <w:rsid w:val="09E518F1"/>
    <w:rsid w:val="09E63BE5"/>
    <w:rsid w:val="09E67147"/>
    <w:rsid w:val="09E71B0D"/>
    <w:rsid w:val="09EA5159"/>
    <w:rsid w:val="09EA762C"/>
    <w:rsid w:val="09EC7806"/>
    <w:rsid w:val="09ED69F7"/>
    <w:rsid w:val="09FB1114"/>
    <w:rsid w:val="09FC6C3A"/>
    <w:rsid w:val="0A00497C"/>
    <w:rsid w:val="0A0051BA"/>
    <w:rsid w:val="0A01360E"/>
    <w:rsid w:val="0A067AB9"/>
    <w:rsid w:val="0A0B54B4"/>
    <w:rsid w:val="0A0C5900"/>
    <w:rsid w:val="0A216287"/>
    <w:rsid w:val="0A27015B"/>
    <w:rsid w:val="0A285C81"/>
    <w:rsid w:val="0A2900D5"/>
    <w:rsid w:val="0A2A7727"/>
    <w:rsid w:val="0A2F5262"/>
    <w:rsid w:val="0A36214C"/>
    <w:rsid w:val="0A3960E0"/>
    <w:rsid w:val="0A4505E1"/>
    <w:rsid w:val="0A486F7A"/>
    <w:rsid w:val="0A4A209B"/>
    <w:rsid w:val="0A4D0F3C"/>
    <w:rsid w:val="0A5371A2"/>
    <w:rsid w:val="0A59408D"/>
    <w:rsid w:val="0A5A1CA7"/>
    <w:rsid w:val="0A6A629A"/>
    <w:rsid w:val="0A6D18E6"/>
    <w:rsid w:val="0A717628"/>
    <w:rsid w:val="0A726EFC"/>
    <w:rsid w:val="0A764C3F"/>
    <w:rsid w:val="0A7809B7"/>
    <w:rsid w:val="0A7B4607"/>
    <w:rsid w:val="0A856C30"/>
    <w:rsid w:val="0A876C58"/>
    <w:rsid w:val="0A892BC4"/>
    <w:rsid w:val="0A8A301C"/>
    <w:rsid w:val="0A8C7FBE"/>
    <w:rsid w:val="0A99092D"/>
    <w:rsid w:val="0AA62A66"/>
    <w:rsid w:val="0AA95014"/>
    <w:rsid w:val="0AAD355F"/>
    <w:rsid w:val="0AAE5BF0"/>
    <w:rsid w:val="0AB320B7"/>
    <w:rsid w:val="0AB94B2B"/>
    <w:rsid w:val="0ABC0F63"/>
    <w:rsid w:val="0ABD0ABF"/>
    <w:rsid w:val="0ABE6051"/>
    <w:rsid w:val="0AC139E9"/>
    <w:rsid w:val="0AC61847"/>
    <w:rsid w:val="0AC7549A"/>
    <w:rsid w:val="0ACA0AE6"/>
    <w:rsid w:val="0ACC485F"/>
    <w:rsid w:val="0AD16319"/>
    <w:rsid w:val="0ADA341F"/>
    <w:rsid w:val="0AE147AE"/>
    <w:rsid w:val="0AE53B72"/>
    <w:rsid w:val="0AEB73DB"/>
    <w:rsid w:val="0AF344E1"/>
    <w:rsid w:val="0AF3628F"/>
    <w:rsid w:val="0AF71DB6"/>
    <w:rsid w:val="0AF85654"/>
    <w:rsid w:val="0AFF2E86"/>
    <w:rsid w:val="0B00275A"/>
    <w:rsid w:val="0B04713C"/>
    <w:rsid w:val="0B064214"/>
    <w:rsid w:val="0B0B4CDB"/>
    <w:rsid w:val="0B0B7F7B"/>
    <w:rsid w:val="0B1124D3"/>
    <w:rsid w:val="0B124CCD"/>
    <w:rsid w:val="0B154457"/>
    <w:rsid w:val="0B2A25ED"/>
    <w:rsid w:val="0B2D79F3"/>
    <w:rsid w:val="0B2E72C7"/>
    <w:rsid w:val="0B332B30"/>
    <w:rsid w:val="0B3E14A5"/>
    <w:rsid w:val="0B41524D"/>
    <w:rsid w:val="0B534F80"/>
    <w:rsid w:val="0B536D2E"/>
    <w:rsid w:val="0B5A630E"/>
    <w:rsid w:val="0B5C00FC"/>
    <w:rsid w:val="0B6108E8"/>
    <w:rsid w:val="0B626F71"/>
    <w:rsid w:val="0B664CB3"/>
    <w:rsid w:val="0B674587"/>
    <w:rsid w:val="0B6947A3"/>
    <w:rsid w:val="0B73117E"/>
    <w:rsid w:val="0B732F2C"/>
    <w:rsid w:val="0B753148"/>
    <w:rsid w:val="0B865355"/>
    <w:rsid w:val="0B877EEF"/>
    <w:rsid w:val="0B8C3FEE"/>
    <w:rsid w:val="0B9335CE"/>
    <w:rsid w:val="0B966523"/>
    <w:rsid w:val="0B974E6D"/>
    <w:rsid w:val="0B9E444D"/>
    <w:rsid w:val="0B9F1F73"/>
    <w:rsid w:val="0BA55E9F"/>
    <w:rsid w:val="0BA80E28"/>
    <w:rsid w:val="0BAA27C3"/>
    <w:rsid w:val="0BB05306"/>
    <w:rsid w:val="0BB2200D"/>
    <w:rsid w:val="0BB42651"/>
    <w:rsid w:val="0BBD0889"/>
    <w:rsid w:val="0BC639A4"/>
    <w:rsid w:val="0BCB720C"/>
    <w:rsid w:val="0BCE3639"/>
    <w:rsid w:val="0BD0037E"/>
    <w:rsid w:val="0BD32918"/>
    <w:rsid w:val="0BD7795F"/>
    <w:rsid w:val="0BDB6C18"/>
    <w:rsid w:val="0BDF6813"/>
    <w:rsid w:val="0BE35CEB"/>
    <w:rsid w:val="0BE8099C"/>
    <w:rsid w:val="0BE91440"/>
    <w:rsid w:val="0BEF6A57"/>
    <w:rsid w:val="0BFA364D"/>
    <w:rsid w:val="0BFE6C9A"/>
    <w:rsid w:val="0C0D0A3D"/>
    <w:rsid w:val="0C132421"/>
    <w:rsid w:val="0C1C43A1"/>
    <w:rsid w:val="0C1E0A6B"/>
    <w:rsid w:val="0C2F32F7"/>
    <w:rsid w:val="0C3A2624"/>
    <w:rsid w:val="0C4C3EA9"/>
    <w:rsid w:val="0C4D591C"/>
    <w:rsid w:val="0C50246A"/>
    <w:rsid w:val="0C50326D"/>
    <w:rsid w:val="0C5D66C4"/>
    <w:rsid w:val="0C654F6B"/>
    <w:rsid w:val="0C6F7B97"/>
    <w:rsid w:val="0C72611A"/>
    <w:rsid w:val="0C774C9E"/>
    <w:rsid w:val="0C803B53"/>
    <w:rsid w:val="0C8044FC"/>
    <w:rsid w:val="0C8E14A3"/>
    <w:rsid w:val="0C8E2713"/>
    <w:rsid w:val="0C8E44C1"/>
    <w:rsid w:val="0C8F2CE5"/>
    <w:rsid w:val="0C916A7F"/>
    <w:rsid w:val="0C9259B2"/>
    <w:rsid w:val="0C9703DB"/>
    <w:rsid w:val="0C9E222B"/>
    <w:rsid w:val="0CA27F6D"/>
    <w:rsid w:val="0CA535B9"/>
    <w:rsid w:val="0CA61EBD"/>
    <w:rsid w:val="0CA737D5"/>
    <w:rsid w:val="0CA912FB"/>
    <w:rsid w:val="0CAA6E21"/>
    <w:rsid w:val="0CAD1A70"/>
    <w:rsid w:val="0CAF4438"/>
    <w:rsid w:val="0CB16402"/>
    <w:rsid w:val="0CB17451"/>
    <w:rsid w:val="0CB33F28"/>
    <w:rsid w:val="0CB63A18"/>
    <w:rsid w:val="0CB657C6"/>
    <w:rsid w:val="0CB67574"/>
    <w:rsid w:val="0CB8153E"/>
    <w:rsid w:val="0CC06645"/>
    <w:rsid w:val="0CC25F19"/>
    <w:rsid w:val="0CC7352F"/>
    <w:rsid w:val="0CCD48BE"/>
    <w:rsid w:val="0CD143AE"/>
    <w:rsid w:val="0CD56ACD"/>
    <w:rsid w:val="0CD67C16"/>
    <w:rsid w:val="0CDD0FA5"/>
    <w:rsid w:val="0CE00A95"/>
    <w:rsid w:val="0CE045F1"/>
    <w:rsid w:val="0CE151CA"/>
    <w:rsid w:val="0CE75980"/>
    <w:rsid w:val="0CE916F8"/>
    <w:rsid w:val="0CF06F2A"/>
    <w:rsid w:val="0CF12CA2"/>
    <w:rsid w:val="0CFA3905"/>
    <w:rsid w:val="0CFB7EC2"/>
    <w:rsid w:val="0CFD0DF2"/>
    <w:rsid w:val="0D093B48"/>
    <w:rsid w:val="0D097118"/>
    <w:rsid w:val="0D0E1D79"/>
    <w:rsid w:val="0D1F15BD"/>
    <w:rsid w:val="0D2564A8"/>
    <w:rsid w:val="0D270472"/>
    <w:rsid w:val="0D2766C4"/>
    <w:rsid w:val="0D31309F"/>
    <w:rsid w:val="0D38267F"/>
    <w:rsid w:val="0D38442D"/>
    <w:rsid w:val="0D3B5CCB"/>
    <w:rsid w:val="0D417786"/>
    <w:rsid w:val="0D453F9D"/>
    <w:rsid w:val="0D51729D"/>
    <w:rsid w:val="0D523741"/>
    <w:rsid w:val="0D531267"/>
    <w:rsid w:val="0D562B05"/>
    <w:rsid w:val="0D59280C"/>
    <w:rsid w:val="0D5A0E15"/>
    <w:rsid w:val="0D5A43A4"/>
    <w:rsid w:val="0D5D3E94"/>
    <w:rsid w:val="0D605732"/>
    <w:rsid w:val="0D682F64"/>
    <w:rsid w:val="0D6945E7"/>
    <w:rsid w:val="0D6E0B92"/>
    <w:rsid w:val="0D71793F"/>
    <w:rsid w:val="0D735465"/>
    <w:rsid w:val="0D7A2C98"/>
    <w:rsid w:val="0D7C256C"/>
    <w:rsid w:val="0D7F3E0A"/>
    <w:rsid w:val="0D817B82"/>
    <w:rsid w:val="0D841421"/>
    <w:rsid w:val="0D8633EB"/>
    <w:rsid w:val="0D8E6743"/>
    <w:rsid w:val="0D921D8F"/>
    <w:rsid w:val="0D927FE1"/>
    <w:rsid w:val="0D98311E"/>
    <w:rsid w:val="0D9C0418"/>
    <w:rsid w:val="0D9C2C0E"/>
    <w:rsid w:val="0DA10224"/>
    <w:rsid w:val="0DA6000F"/>
    <w:rsid w:val="0DA675E9"/>
    <w:rsid w:val="0DAB10A3"/>
    <w:rsid w:val="0DAB2E51"/>
    <w:rsid w:val="0DAB6AB5"/>
    <w:rsid w:val="0DAE2941"/>
    <w:rsid w:val="0DB02216"/>
    <w:rsid w:val="0DB22432"/>
    <w:rsid w:val="0DB26870"/>
    <w:rsid w:val="0DB31D06"/>
    <w:rsid w:val="0DB717F6"/>
    <w:rsid w:val="0DB75DC2"/>
    <w:rsid w:val="0DBE0DD6"/>
    <w:rsid w:val="0DC43F13"/>
    <w:rsid w:val="0DC67C8B"/>
    <w:rsid w:val="0DC9777B"/>
    <w:rsid w:val="0DCD1019"/>
    <w:rsid w:val="0DCE6B40"/>
    <w:rsid w:val="0DD028B8"/>
    <w:rsid w:val="0DD73C46"/>
    <w:rsid w:val="0DDA54E4"/>
    <w:rsid w:val="0DE00E54"/>
    <w:rsid w:val="0DE30A66"/>
    <w:rsid w:val="0DF851C1"/>
    <w:rsid w:val="0DFE7425"/>
    <w:rsid w:val="0E034A3B"/>
    <w:rsid w:val="0E0367E9"/>
    <w:rsid w:val="0E042561"/>
    <w:rsid w:val="0E0B3578"/>
    <w:rsid w:val="0E0D7668"/>
    <w:rsid w:val="0E0E518E"/>
    <w:rsid w:val="0E227D47"/>
    <w:rsid w:val="0E255633"/>
    <w:rsid w:val="0E2C5505"/>
    <w:rsid w:val="0E2D3866"/>
    <w:rsid w:val="0E304BC7"/>
    <w:rsid w:val="0E3177FA"/>
    <w:rsid w:val="0E341099"/>
    <w:rsid w:val="0E372937"/>
    <w:rsid w:val="0E3E5A73"/>
    <w:rsid w:val="0E4312DC"/>
    <w:rsid w:val="0E4A266A"/>
    <w:rsid w:val="0E4A5E32"/>
    <w:rsid w:val="0E4A5EBD"/>
    <w:rsid w:val="0E4B1F3E"/>
    <w:rsid w:val="0E4D215A"/>
    <w:rsid w:val="0E4D5CB6"/>
    <w:rsid w:val="0E59465B"/>
    <w:rsid w:val="0E5B6625"/>
    <w:rsid w:val="0E6717BD"/>
    <w:rsid w:val="0E680D42"/>
    <w:rsid w:val="0E6A4ABA"/>
    <w:rsid w:val="0E6F0323"/>
    <w:rsid w:val="0E715E49"/>
    <w:rsid w:val="0E7476E7"/>
    <w:rsid w:val="0E7B4CEB"/>
    <w:rsid w:val="0E8260C9"/>
    <w:rsid w:val="0E87741A"/>
    <w:rsid w:val="0E8B7429"/>
    <w:rsid w:val="0E8E277D"/>
    <w:rsid w:val="0E9E3FF1"/>
    <w:rsid w:val="0E9E4764"/>
    <w:rsid w:val="0EA16EDA"/>
    <w:rsid w:val="0EA31D7A"/>
    <w:rsid w:val="0EA52A59"/>
    <w:rsid w:val="0EA55AF2"/>
    <w:rsid w:val="0EA63619"/>
    <w:rsid w:val="0EA7186A"/>
    <w:rsid w:val="0EAF24CD"/>
    <w:rsid w:val="0EAF4BC3"/>
    <w:rsid w:val="0EB46240"/>
    <w:rsid w:val="0EB57F89"/>
    <w:rsid w:val="0EB851E4"/>
    <w:rsid w:val="0EB94B75"/>
    <w:rsid w:val="0EB977F0"/>
    <w:rsid w:val="0EBB61A3"/>
    <w:rsid w:val="0EC00396"/>
    <w:rsid w:val="0EC266A4"/>
    <w:rsid w:val="0EC341CA"/>
    <w:rsid w:val="0ECC12D1"/>
    <w:rsid w:val="0ED17430"/>
    <w:rsid w:val="0ED26CC1"/>
    <w:rsid w:val="0ED65CAC"/>
    <w:rsid w:val="0EDA37D3"/>
    <w:rsid w:val="0EDB7766"/>
    <w:rsid w:val="0EDC223D"/>
    <w:rsid w:val="0EE165BB"/>
    <w:rsid w:val="0EE31700"/>
    <w:rsid w:val="0EE37B8B"/>
    <w:rsid w:val="0EE859DF"/>
    <w:rsid w:val="0EF33AFD"/>
    <w:rsid w:val="0EF90A1A"/>
    <w:rsid w:val="0EFC4272"/>
    <w:rsid w:val="0F0057CC"/>
    <w:rsid w:val="0F040A6B"/>
    <w:rsid w:val="0F087E2F"/>
    <w:rsid w:val="0F197187"/>
    <w:rsid w:val="0F220EF1"/>
    <w:rsid w:val="0F276507"/>
    <w:rsid w:val="0F29625B"/>
    <w:rsid w:val="0F2C6214"/>
    <w:rsid w:val="0F317386"/>
    <w:rsid w:val="0F380715"/>
    <w:rsid w:val="0F3B0205"/>
    <w:rsid w:val="0F3C1675"/>
    <w:rsid w:val="0F470DD4"/>
    <w:rsid w:val="0F4731F3"/>
    <w:rsid w:val="0F473EFE"/>
    <w:rsid w:val="0F492922"/>
    <w:rsid w:val="0F4A0C56"/>
    <w:rsid w:val="0F4E618A"/>
    <w:rsid w:val="0F501F02"/>
    <w:rsid w:val="0F50238B"/>
    <w:rsid w:val="0F517A28"/>
    <w:rsid w:val="0F54564B"/>
    <w:rsid w:val="0F582B65"/>
    <w:rsid w:val="0F5A4B2F"/>
    <w:rsid w:val="0F5F7907"/>
    <w:rsid w:val="0F601B8A"/>
    <w:rsid w:val="0F615EBD"/>
    <w:rsid w:val="0F672DA8"/>
    <w:rsid w:val="0F6B12AF"/>
    <w:rsid w:val="0F6C6610"/>
    <w:rsid w:val="0F7035C8"/>
    <w:rsid w:val="0F735BF1"/>
    <w:rsid w:val="0F7560C5"/>
    <w:rsid w:val="0F8751F8"/>
    <w:rsid w:val="0F8B4CE8"/>
    <w:rsid w:val="0F8F7ADA"/>
    <w:rsid w:val="0F9067A2"/>
    <w:rsid w:val="0F9718DF"/>
    <w:rsid w:val="0F9A317D"/>
    <w:rsid w:val="0F9F6761"/>
    <w:rsid w:val="0FA141BA"/>
    <w:rsid w:val="0FA4224E"/>
    <w:rsid w:val="0FA775C7"/>
    <w:rsid w:val="0FAA5359"/>
    <w:rsid w:val="0FAE09D7"/>
    <w:rsid w:val="0FB75E77"/>
    <w:rsid w:val="0FBC1346"/>
    <w:rsid w:val="0FC95811"/>
    <w:rsid w:val="0FD14070"/>
    <w:rsid w:val="0FD348E1"/>
    <w:rsid w:val="0FD83CA6"/>
    <w:rsid w:val="0FE268D2"/>
    <w:rsid w:val="0FE4089C"/>
    <w:rsid w:val="0FE804FD"/>
    <w:rsid w:val="0FE93E9B"/>
    <w:rsid w:val="0FE95686"/>
    <w:rsid w:val="0FED2B63"/>
    <w:rsid w:val="0FF860F6"/>
    <w:rsid w:val="0FFA36C9"/>
    <w:rsid w:val="0FFB6F45"/>
    <w:rsid w:val="0FFC5189"/>
    <w:rsid w:val="100029B1"/>
    <w:rsid w:val="100B407B"/>
    <w:rsid w:val="100B5E29"/>
    <w:rsid w:val="101271B8"/>
    <w:rsid w:val="1013081E"/>
    <w:rsid w:val="101A005E"/>
    <w:rsid w:val="1021389E"/>
    <w:rsid w:val="10227209"/>
    <w:rsid w:val="10253CFC"/>
    <w:rsid w:val="102B7629"/>
    <w:rsid w:val="102D2243"/>
    <w:rsid w:val="102D5D9F"/>
    <w:rsid w:val="10387AF0"/>
    <w:rsid w:val="10394744"/>
    <w:rsid w:val="1039511A"/>
    <w:rsid w:val="103E1D5B"/>
    <w:rsid w:val="10452DA1"/>
    <w:rsid w:val="10463A27"/>
    <w:rsid w:val="10466E61"/>
    <w:rsid w:val="104B091B"/>
    <w:rsid w:val="10507CE0"/>
    <w:rsid w:val="105514AA"/>
    <w:rsid w:val="10593038"/>
    <w:rsid w:val="105959CD"/>
    <w:rsid w:val="10596B94"/>
    <w:rsid w:val="10613C9B"/>
    <w:rsid w:val="10615A49"/>
    <w:rsid w:val="10645539"/>
    <w:rsid w:val="106A0DA2"/>
    <w:rsid w:val="106B68C8"/>
    <w:rsid w:val="107F4121"/>
    <w:rsid w:val="10804ECF"/>
    <w:rsid w:val="108C51BC"/>
    <w:rsid w:val="10A65B52"/>
    <w:rsid w:val="10A7483F"/>
    <w:rsid w:val="10AF4A06"/>
    <w:rsid w:val="10AF5567"/>
    <w:rsid w:val="10C36704"/>
    <w:rsid w:val="10C5422A"/>
    <w:rsid w:val="10C761F4"/>
    <w:rsid w:val="10CB7366"/>
    <w:rsid w:val="10CD7582"/>
    <w:rsid w:val="10D062BB"/>
    <w:rsid w:val="10D426BF"/>
    <w:rsid w:val="10DD77C5"/>
    <w:rsid w:val="10E24815"/>
    <w:rsid w:val="10E30B54"/>
    <w:rsid w:val="10E50428"/>
    <w:rsid w:val="10ED3781"/>
    <w:rsid w:val="10EE338E"/>
    <w:rsid w:val="10F22B45"/>
    <w:rsid w:val="10F7502F"/>
    <w:rsid w:val="11020FDA"/>
    <w:rsid w:val="110A4333"/>
    <w:rsid w:val="110A7E8F"/>
    <w:rsid w:val="110F7B9B"/>
    <w:rsid w:val="11140D0D"/>
    <w:rsid w:val="111C77A8"/>
    <w:rsid w:val="11240C78"/>
    <w:rsid w:val="11270A41"/>
    <w:rsid w:val="112A22DF"/>
    <w:rsid w:val="112C08D5"/>
    <w:rsid w:val="112C24FB"/>
    <w:rsid w:val="112E6273"/>
    <w:rsid w:val="112F78F5"/>
    <w:rsid w:val="113413B0"/>
    <w:rsid w:val="113759E8"/>
    <w:rsid w:val="11401B02"/>
    <w:rsid w:val="114C5FB5"/>
    <w:rsid w:val="11531836"/>
    <w:rsid w:val="1158509E"/>
    <w:rsid w:val="116A5C01"/>
    <w:rsid w:val="116B42E9"/>
    <w:rsid w:val="116C6D9B"/>
    <w:rsid w:val="11716160"/>
    <w:rsid w:val="11730B52"/>
    <w:rsid w:val="117619C8"/>
    <w:rsid w:val="11812847"/>
    <w:rsid w:val="1182211B"/>
    <w:rsid w:val="11823EC9"/>
    <w:rsid w:val="11833A3C"/>
    <w:rsid w:val="11851C0B"/>
    <w:rsid w:val="11875983"/>
    <w:rsid w:val="118B27C3"/>
    <w:rsid w:val="118E0AC0"/>
    <w:rsid w:val="11965BC6"/>
    <w:rsid w:val="119B5AEF"/>
    <w:rsid w:val="119E4337"/>
    <w:rsid w:val="11AB78C4"/>
    <w:rsid w:val="11B524F0"/>
    <w:rsid w:val="11B5429E"/>
    <w:rsid w:val="11B83D8F"/>
    <w:rsid w:val="11BA18B5"/>
    <w:rsid w:val="11BC0FBF"/>
    <w:rsid w:val="11BD6D22"/>
    <w:rsid w:val="11BF336F"/>
    <w:rsid w:val="11C12C43"/>
    <w:rsid w:val="11C72224"/>
    <w:rsid w:val="11CE1E28"/>
    <w:rsid w:val="11D010D8"/>
    <w:rsid w:val="11D30BC8"/>
    <w:rsid w:val="11D72467"/>
    <w:rsid w:val="11DB3E19"/>
    <w:rsid w:val="11DF30C9"/>
    <w:rsid w:val="11DF756D"/>
    <w:rsid w:val="11E06E41"/>
    <w:rsid w:val="11E6105D"/>
    <w:rsid w:val="11E74A77"/>
    <w:rsid w:val="11F12DFD"/>
    <w:rsid w:val="11FF376C"/>
    <w:rsid w:val="1202325C"/>
    <w:rsid w:val="120E39AF"/>
    <w:rsid w:val="120E7E53"/>
    <w:rsid w:val="1211524D"/>
    <w:rsid w:val="121763C1"/>
    <w:rsid w:val="1218482D"/>
    <w:rsid w:val="12274CE1"/>
    <w:rsid w:val="122E4051"/>
    <w:rsid w:val="122E4E70"/>
    <w:rsid w:val="122E5DFF"/>
    <w:rsid w:val="12301B77"/>
    <w:rsid w:val="12353631"/>
    <w:rsid w:val="123A50E8"/>
    <w:rsid w:val="123F625E"/>
    <w:rsid w:val="12415B32"/>
    <w:rsid w:val="12435D4E"/>
    <w:rsid w:val="12437AFC"/>
    <w:rsid w:val="12485112"/>
    <w:rsid w:val="124B69B1"/>
    <w:rsid w:val="124F4A74"/>
    <w:rsid w:val="124F64A1"/>
    <w:rsid w:val="1250267A"/>
    <w:rsid w:val="1255782F"/>
    <w:rsid w:val="12614426"/>
    <w:rsid w:val="12632847"/>
    <w:rsid w:val="12674873"/>
    <w:rsid w:val="12685B94"/>
    <w:rsid w:val="12685FD6"/>
    <w:rsid w:val="126D4347"/>
    <w:rsid w:val="126D4B79"/>
    <w:rsid w:val="12753A2E"/>
    <w:rsid w:val="12767ED2"/>
    <w:rsid w:val="127777A6"/>
    <w:rsid w:val="127A2BDE"/>
    <w:rsid w:val="127E47EF"/>
    <w:rsid w:val="12802AFE"/>
    <w:rsid w:val="128323E8"/>
    <w:rsid w:val="12847AFA"/>
    <w:rsid w:val="12863E8D"/>
    <w:rsid w:val="1288550F"/>
    <w:rsid w:val="128D6FC9"/>
    <w:rsid w:val="129245E0"/>
    <w:rsid w:val="1293358D"/>
    <w:rsid w:val="12935613"/>
    <w:rsid w:val="12947A70"/>
    <w:rsid w:val="129739A4"/>
    <w:rsid w:val="129C0FBA"/>
    <w:rsid w:val="12A10CC7"/>
    <w:rsid w:val="12B24C82"/>
    <w:rsid w:val="12B266DE"/>
    <w:rsid w:val="12BC79FF"/>
    <w:rsid w:val="12BE7183"/>
    <w:rsid w:val="12BF55A4"/>
    <w:rsid w:val="12C02EFB"/>
    <w:rsid w:val="12C0739F"/>
    <w:rsid w:val="12C50511"/>
    <w:rsid w:val="12D44BF8"/>
    <w:rsid w:val="12D5534F"/>
    <w:rsid w:val="12D61A5E"/>
    <w:rsid w:val="12D6271E"/>
    <w:rsid w:val="12D76043"/>
    <w:rsid w:val="12D76496"/>
    <w:rsid w:val="12DB1386"/>
    <w:rsid w:val="12DD1CFF"/>
    <w:rsid w:val="12E14152"/>
    <w:rsid w:val="12E66D19"/>
    <w:rsid w:val="12E96F9A"/>
    <w:rsid w:val="12EA61CA"/>
    <w:rsid w:val="12EB3CF0"/>
    <w:rsid w:val="12EF47D0"/>
    <w:rsid w:val="12F708E7"/>
    <w:rsid w:val="12F70F22"/>
    <w:rsid w:val="12F86B39"/>
    <w:rsid w:val="13021765"/>
    <w:rsid w:val="1303728B"/>
    <w:rsid w:val="130C600B"/>
    <w:rsid w:val="130D010A"/>
    <w:rsid w:val="130D3C66"/>
    <w:rsid w:val="130F03B7"/>
    <w:rsid w:val="130F5C30"/>
    <w:rsid w:val="1312127D"/>
    <w:rsid w:val="13165211"/>
    <w:rsid w:val="131E40C5"/>
    <w:rsid w:val="132677F4"/>
    <w:rsid w:val="13315BA7"/>
    <w:rsid w:val="133833D9"/>
    <w:rsid w:val="13390EFF"/>
    <w:rsid w:val="133E25B0"/>
    <w:rsid w:val="13406097"/>
    <w:rsid w:val="13476EDD"/>
    <w:rsid w:val="13497394"/>
    <w:rsid w:val="134D1F0A"/>
    <w:rsid w:val="13573133"/>
    <w:rsid w:val="135808E5"/>
    <w:rsid w:val="135E44C2"/>
    <w:rsid w:val="13600573"/>
    <w:rsid w:val="13622204"/>
    <w:rsid w:val="13675A6C"/>
    <w:rsid w:val="13685340"/>
    <w:rsid w:val="13693592"/>
    <w:rsid w:val="136C3083"/>
    <w:rsid w:val="13794D27"/>
    <w:rsid w:val="13815A53"/>
    <w:rsid w:val="138228A6"/>
    <w:rsid w:val="13826482"/>
    <w:rsid w:val="1387233D"/>
    <w:rsid w:val="138F0B1F"/>
    <w:rsid w:val="13916645"/>
    <w:rsid w:val="13964589"/>
    <w:rsid w:val="13985C26"/>
    <w:rsid w:val="13987C28"/>
    <w:rsid w:val="1399374C"/>
    <w:rsid w:val="13A2094C"/>
    <w:rsid w:val="13A36B8D"/>
    <w:rsid w:val="13A3782F"/>
    <w:rsid w:val="13A860F6"/>
    <w:rsid w:val="13A91BE1"/>
    <w:rsid w:val="13AA1E73"/>
    <w:rsid w:val="13B32A60"/>
    <w:rsid w:val="13B660AC"/>
    <w:rsid w:val="13BC5DB8"/>
    <w:rsid w:val="13BD20D8"/>
    <w:rsid w:val="13BF2BB3"/>
    <w:rsid w:val="13BF31B2"/>
    <w:rsid w:val="13C46A1B"/>
    <w:rsid w:val="13C7650B"/>
    <w:rsid w:val="13CA1B57"/>
    <w:rsid w:val="13D22DB3"/>
    <w:rsid w:val="13D22E7D"/>
    <w:rsid w:val="13D33102"/>
    <w:rsid w:val="13DB6BD9"/>
    <w:rsid w:val="13DC1A6A"/>
    <w:rsid w:val="13DD5D2E"/>
    <w:rsid w:val="13DD7ADC"/>
    <w:rsid w:val="13E44264"/>
    <w:rsid w:val="13E9022F"/>
    <w:rsid w:val="13EB38D1"/>
    <w:rsid w:val="13F14014"/>
    <w:rsid w:val="13F76DF0"/>
    <w:rsid w:val="13FA41EA"/>
    <w:rsid w:val="13FD017F"/>
    <w:rsid w:val="140014EF"/>
    <w:rsid w:val="140151A7"/>
    <w:rsid w:val="14060C73"/>
    <w:rsid w:val="14086BB9"/>
    <w:rsid w:val="14096B23"/>
    <w:rsid w:val="140A275E"/>
    <w:rsid w:val="140B464A"/>
    <w:rsid w:val="140D0A1F"/>
    <w:rsid w:val="14103A0E"/>
    <w:rsid w:val="14107EB2"/>
    <w:rsid w:val="14117786"/>
    <w:rsid w:val="141554C8"/>
    <w:rsid w:val="14172FEE"/>
    <w:rsid w:val="141E190F"/>
    <w:rsid w:val="14223741"/>
    <w:rsid w:val="1424395D"/>
    <w:rsid w:val="142474B9"/>
    <w:rsid w:val="14262FEB"/>
    <w:rsid w:val="142B0848"/>
    <w:rsid w:val="142B4CEC"/>
    <w:rsid w:val="143040B0"/>
    <w:rsid w:val="14333BA0"/>
    <w:rsid w:val="143A0A8B"/>
    <w:rsid w:val="143A4F2F"/>
    <w:rsid w:val="143A6CDD"/>
    <w:rsid w:val="143F60A1"/>
    <w:rsid w:val="14432035"/>
    <w:rsid w:val="14434EB4"/>
    <w:rsid w:val="14451F25"/>
    <w:rsid w:val="144575E9"/>
    <w:rsid w:val="14465278"/>
    <w:rsid w:val="145205C2"/>
    <w:rsid w:val="145502A6"/>
    <w:rsid w:val="145D515E"/>
    <w:rsid w:val="14680B84"/>
    <w:rsid w:val="146C1FDA"/>
    <w:rsid w:val="146D2C0E"/>
    <w:rsid w:val="147530EB"/>
    <w:rsid w:val="147815B3"/>
    <w:rsid w:val="147E12BF"/>
    <w:rsid w:val="147F49DD"/>
    <w:rsid w:val="14816EA5"/>
    <w:rsid w:val="149C34F4"/>
    <w:rsid w:val="149E195D"/>
    <w:rsid w:val="149F4D92"/>
    <w:rsid w:val="14A469A9"/>
    <w:rsid w:val="14A73E8C"/>
    <w:rsid w:val="14A95079"/>
    <w:rsid w:val="14AA3E63"/>
    <w:rsid w:val="14AB3737"/>
    <w:rsid w:val="14AC0E6E"/>
    <w:rsid w:val="14AE3227"/>
    <w:rsid w:val="14AF3AAE"/>
    <w:rsid w:val="14C022C7"/>
    <w:rsid w:val="14C50C9C"/>
    <w:rsid w:val="14C842E9"/>
    <w:rsid w:val="14CB3DD9"/>
    <w:rsid w:val="14D25167"/>
    <w:rsid w:val="14D83A9C"/>
    <w:rsid w:val="14DF1632"/>
    <w:rsid w:val="14E04160"/>
    <w:rsid w:val="14E90943"/>
    <w:rsid w:val="14EA24B1"/>
    <w:rsid w:val="14EE5E56"/>
    <w:rsid w:val="14EF3F6B"/>
    <w:rsid w:val="14F90946"/>
    <w:rsid w:val="15001CD4"/>
    <w:rsid w:val="1500788C"/>
    <w:rsid w:val="15140956"/>
    <w:rsid w:val="151412DC"/>
    <w:rsid w:val="15167132"/>
    <w:rsid w:val="15170DCC"/>
    <w:rsid w:val="1517701E"/>
    <w:rsid w:val="151C672A"/>
    <w:rsid w:val="151E03AD"/>
    <w:rsid w:val="15216293"/>
    <w:rsid w:val="15237771"/>
    <w:rsid w:val="15370DC4"/>
    <w:rsid w:val="15373531"/>
    <w:rsid w:val="153E275D"/>
    <w:rsid w:val="15436065"/>
    <w:rsid w:val="1546345F"/>
    <w:rsid w:val="154A5828"/>
    <w:rsid w:val="154C316C"/>
    <w:rsid w:val="15510782"/>
    <w:rsid w:val="15524CAD"/>
    <w:rsid w:val="15542020"/>
    <w:rsid w:val="155F1441"/>
    <w:rsid w:val="15602773"/>
    <w:rsid w:val="15604521"/>
    <w:rsid w:val="15622F51"/>
    <w:rsid w:val="156520A6"/>
    <w:rsid w:val="15655021"/>
    <w:rsid w:val="15657D89"/>
    <w:rsid w:val="156A53A0"/>
    <w:rsid w:val="156B7752"/>
    <w:rsid w:val="156C2EC6"/>
    <w:rsid w:val="157306F8"/>
    <w:rsid w:val="15785D0F"/>
    <w:rsid w:val="157B5D48"/>
    <w:rsid w:val="157B75AD"/>
    <w:rsid w:val="157D3325"/>
    <w:rsid w:val="15836462"/>
    <w:rsid w:val="158741A4"/>
    <w:rsid w:val="158F3058"/>
    <w:rsid w:val="158F60B4"/>
    <w:rsid w:val="15943EE8"/>
    <w:rsid w:val="1596764B"/>
    <w:rsid w:val="15985AA1"/>
    <w:rsid w:val="1599390F"/>
    <w:rsid w:val="15A85EC8"/>
    <w:rsid w:val="15AC454C"/>
    <w:rsid w:val="15AC59B8"/>
    <w:rsid w:val="15B50F27"/>
    <w:rsid w:val="15B90BAB"/>
    <w:rsid w:val="15B91E83"/>
    <w:rsid w:val="15C01464"/>
    <w:rsid w:val="15C053D8"/>
    <w:rsid w:val="15C40F54"/>
    <w:rsid w:val="15C727F2"/>
    <w:rsid w:val="15CC1BB7"/>
    <w:rsid w:val="15D125D0"/>
    <w:rsid w:val="15D171CD"/>
    <w:rsid w:val="15D373E9"/>
    <w:rsid w:val="15D73721"/>
    <w:rsid w:val="15EC4007"/>
    <w:rsid w:val="15EE4223"/>
    <w:rsid w:val="15EF38CC"/>
    <w:rsid w:val="15EF4337"/>
    <w:rsid w:val="15F07F9B"/>
    <w:rsid w:val="15F14AE5"/>
    <w:rsid w:val="15F31839"/>
    <w:rsid w:val="15F5110D"/>
    <w:rsid w:val="15F86E50"/>
    <w:rsid w:val="15FD6214"/>
    <w:rsid w:val="15FF1F8C"/>
    <w:rsid w:val="16024404"/>
    <w:rsid w:val="16057E23"/>
    <w:rsid w:val="161D3334"/>
    <w:rsid w:val="16201F02"/>
    <w:rsid w:val="16224EE0"/>
    <w:rsid w:val="16247C45"/>
    <w:rsid w:val="162B0FD3"/>
    <w:rsid w:val="16300397"/>
    <w:rsid w:val="16361726"/>
    <w:rsid w:val="16443E43"/>
    <w:rsid w:val="16467BBB"/>
    <w:rsid w:val="164E4CC1"/>
    <w:rsid w:val="164F0FA6"/>
    <w:rsid w:val="1653052A"/>
    <w:rsid w:val="165739D6"/>
    <w:rsid w:val="165878EE"/>
    <w:rsid w:val="165D48ED"/>
    <w:rsid w:val="165F0C7D"/>
    <w:rsid w:val="1663076D"/>
    <w:rsid w:val="1666025D"/>
    <w:rsid w:val="1666200B"/>
    <w:rsid w:val="16663020"/>
    <w:rsid w:val="16686277"/>
    <w:rsid w:val="16713904"/>
    <w:rsid w:val="16787C7C"/>
    <w:rsid w:val="167C538B"/>
    <w:rsid w:val="1683496B"/>
    <w:rsid w:val="16A11295"/>
    <w:rsid w:val="16A14DF1"/>
    <w:rsid w:val="16A30605"/>
    <w:rsid w:val="16A82624"/>
    <w:rsid w:val="16A86180"/>
    <w:rsid w:val="16B03286"/>
    <w:rsid w:val="16B0772A"/>
    <w:rsid w:val="16B74615"/>
    <w:rsid w:val="16BC60CF"/>
    <w:rsid w:val="16CA07EC"/>
    <w:rsid w:val="16CB1E6E"/>
    <w:rsid w:val="16CF5E02"/>
    <w:rsid w:val="16D00A70"/>
    <w:rsid w:val="16D01B7A"/>
    <w:rsid w:val="16D3646B"/>
    <w:rsid w:val="16D451C7"/>
    <w:rsid w:val="16E82A20"/>
    <w:rsid w:val="16EA2C3C"/>
    <w:rsid w:val="16F5513D"/>
    <w:rsid w:val="16FA2753"/>
    <w:rsid w:val="16FF44A4"/>
    <w:rsid w:val="170535D2"/>
    <w:rsid w:val="17060542"/>
    <w:rsid w:val="1706734A"/>
    <w:rsid w:val="17084E70"/>
    <w:rsid w:val="170F4451"/>
    <w:rsid w:val="170F61FF"/>
    <w:rsid w:val="17103D25"/>
    <w:rsid w:val="17107B4D"/>
    <w:rsid w:val="17114ED0"/>
    <w:rsid w:val="17171115"/>
    <w:rsid w:val="17266F7A"/>
    <w:rsid w:val="172A0930"/>
    <w:rsid w:val="17365E81"/>
    <w:rsid w:val="17400AAE"/>
    <w:rsid w:val="174165D4"/>
    <w:rsid w:val="17424826"/>
    <w:rsid w:val="174A3FB0"/>
    <w:rsid w:val="174A7F50"/>
    <w:rsid w:val="174B2FAF"/>
    <w:rsid w:val="174F0CF1"/>
    <w:rsid w:val="1752433D"/>
    <w:rsid w:val="17544559"/>
    <w:rsid w:val="17566AAB"/>
    <w:rsid w:val="17577BA6"/>
    <w:rsid w:val="175956CC"/>
    <w:rsid w:val="175E0F34"/>
    <w:rsid w:val="175E7186"/>
    <w:rsid w:val="17664AA7"/>
    <w:rsid w:val="17681DB3"/>
    <w:rsid w:val="17711985"/>
    <w:rsid w:val="17826E82"/>
    <w:rsid w:val="17846CEA"/>
    <w:rsid w:val="17887D5F"/>
    <w:rsid w:val="178A1D29"/>
    <w:rsid w:val="178B1F75"/>
    <w:rsid w:val="179130B8"/>
    <w:rsid w:val="17950853"/>
    <w:rsid w:val="179901BE"/>
    <w:rsid w:val="179C380B"/>
    <w:rsid w:val="17A74689"/>
    <w:rsid w:val="17A82417"/>
    <w:rsid w:val="17B1375A"/>
    <w:rsid w:val="17B374D2"/>
    <w:rsid w:val="17B80644"/>
    <w:rsid w:val="17BD5C5B"/>
    <w:rsid w:val="17BF1ED2"/>
    <w:rsid w:val="17C36FE9"/>
    <w:rsid w:val="17CB19EF"/>
    <w:rsid w:val="17D11706"/>
    <w:rsid w:val="17D15BAA"/>
    <w:rsid w:val="17D9680D"/>
    <w:rsid w:val="17DA4A5F"/>
    <w:rsid w:val="17DB2585"/>
    <w:rsid w:val="17DD6835"/>
    <w:rsid w:val="17E92EF4"/>
    <w:rsid w:val="17EB6C6C"/>
    <w:rsid w:val="17EC4792"/>
    <w:rsid w:val="17ED43FA"/>
    <w:rsid w:val="17F3167D"/>
    <w:rsid w:val="17FB2C27"/>
    <w:rsid w:val="180123EE"/>
    <w:rsid w:val="180865FB"/>
    <w:rsid w:val="180B2A0A"/>
    <w:rsid w:val="18133ACD"/>
    <w:rsid w:val="18141B5E"/>
    <w:rsid w:val="18155A97"/>
    <w:rsid w:val="18172AD9"/>
    <w:rsid w:val="181A55E6"/>
    <w:rsid w:val="181C0982"/>
    <w:rsid w:val="181F06C4"/>
    <w:rsid w:val="182061EA"/>
    <w:rsid w:val="18251A52"/>
    <w:rsid w:val="182C4B8E"/>
    <w:rsid w:val="183130BE"/>
    <w:rsid w:val="18375373"/>
    <w:rsid w:val="183D4F15"/>
    <w:rsid w:val="183D6D9C"/>
    <w:rsid w:val="1840063A"/>
    <w:rsid w:val="184243B2"/>
    <w:rsid w:val="18441ED8"/>
    <w:rsid w:val="18464E68"/>
    <w:rsid w:val="18466531"/>
    <w:rsid w:val="184F753B"/>
    <w:rsid w:val="184F76CF"/>
    <w:rsid w:val="18510A99"/>
    <w:rsid w:val="185145F5"/>
    <w:rsid w:val="1853036D"/>
    <w:rsid w:val="18534811"/>
    <w:rsid w:val="185C36C6"/>
    <w:rsid w:val="185D2F9A"/>
    <w:rsid w:val="18602A8A"/>
    <w:rsid w:val="186662F2"/>
    <w:rsid w:val="1867206B"/>
    <w:rsid w:val="186C1046"/>
    <w:rsid w:val="18714C97"/>
    <w:rsid w:val="187529D9"/>
    <w:rsid w:val="18787DD4"/>
    <w:rsid w:val="187F73B4"/>
    <w:rsid w:val="188C359B"/>
    <w:rsid w:val="188E75F7"/>
    <w:rsid w:val="188F7B9C"/>
    <w:rsid w:val="18934C0E"/>
    <w:rsid w:val="189664AC"/>
    <w:rsid w:val="189B3592"/>
    <w:rsid w:val="189C7F66"/>
    <w:rsid w:val="189D783A"/>
    <w:rsid w:val="189E0E95"/>
    <w:rsid w:val="189F7A56"/>
    <w:rsid w:val="18A31FD9"/>
    <w:rsid w:val="18A57716"/>
    <w:rsid w:val="18AC5CCF"/>
    <w:rsid w:val="18B708FC"/>
    <w:rsid w:val="18B771AB"/>
    <w:rsid w:val="18B90B18"/>
    <w:rsid w:val="18BC2708"/>
    <w:rsid w:val="18C4126B"/>
    <w:rsid w:val="18C43019"/>
    <w:rsid w:val="18C70DED"/>
    <w:rsid w:val="18D86AC4"/>
    <w:rsid w:val="18DC1103"/>
    <w:rsid w:val="18DD44AD"/>
    <w:rsid w:val="18E37943"/>
    <w:rsid w:val="18E436BB"/>
    <w:rsid w:val="18EB2C9C"/>
    <w:rsid w:val="18F57676"/>
    <w:rsid w:val="19006747"/>
    <w:rsid w:val="19037FE5"/>
    <w:rsid w:val="190A4755"/>
    <w:rsid w:val="19145D4E"/>
    <w:rsid w:val="19151AC7"/>
    <w:rsid w:val="19173A91"/>
    <w:rsid w:val="19193365"/>
    <w:rsid w:val="1921046B"/>
    <w:rsid w:val="19227FFA"/>
    <w:rsid w:val="19235F91"/>
    <w:rsid w:val="1926722B"/>
    <w:rsid w:val="192817FA"/>
    <w:rsid w:val="19333C3D"/>
    <w:rsid w:val="19377C8F"/>
    <w:rsid w:val="1938661F"/>
    <w:rsid w:val="19397BDE"/>
    <w:rsid w:val="193F08F1"/>
    <w:rsid w:val="194056CE"/>
    <w:rsid w:val="194B2A56"/>
    <w:rsid w:val="19524AC9"/>
    <w:rsid w:val="195B1BCF"/>
    <w:rsid w:val="195C5947"/>
    <w:rsid w:val="195D236E"/>
    <w:rsid w:val="195E16BF"/>
    <w:rsid w:val="19614D0C"/>
    <w:rsid w:val="19624726"/>
    <w:rsid w:val="1964778A"/>
    <w:rsid w:val="196C709A"/>
    <w:rsid w:val="196C7335"/>
    <w:rsid w:val="196F11D7"/>
    <w:rsid w:val="197113F3"/>
    <w:rsid w:val="19722A75"/>
    <w:rsid w:val="19726F19"/>
    <w:rsid w:val="19762565"/>
    <w:rsid w:val="19777111"/>
    <w:rsid w:val="198253AE"/>
    <w:rsid w:val="198338A5"/>
    <w:rsid w:val="19874ADA"/>
    <w:rsid w:val="198B3B37"/>
    <w:rsid w:val="198B5C08"/>
    <w:rsid w:val="198D0B21"/>
    <w:rsid w:val="199429B5"/>
    <w:rsid w:val="199518EE"/>
    <w:rsid w:val="199944A6"/>
    <w:rsid w:val="199E7D0E"/>
    <w:rsid w:val="19A02F96"/>
    <w:rsid w:val="19A60971"/>
    <w:rsid w:val="19A67661"/>
    <w:rsid w:val="19AA220F"/>
    <w:rsid w:val="19AF5A77"/>
    <w:rsid w:val="19B27315"/>
    <w:rsid w:val="19BE215E"/>
    <w:rsid w:val="19C55D56"/>
    <w:rsid w:val="19D8421D"/>
    <w:rsid w:val="19DD2134"/>
    <w:rsid w:val="19E33973"/>
    <w:rsid w:val="19E716B5"/>
    <w:rsid w:val="19E80F89"/>
    <w:rsid w:val="19E9406A"/>
    <w:rsid w:val="19EA4D01"/>
    <w:rsid w:val="19EA6AAF"/>
    <w:rsid w:val="19ED659F"/>
    <w:rsid w:val="19F93196"/>
    <w:rsid w:val="19FB6F0E"/>
    <w:rsid w:val="19FC6B57"/>
    <w:rsid w:val="19FD4A34"/>
    <w:rsid w:val="1A023DF9"/>
    <w:rsid w:val="1A045DC3"/>
    <w:rsid w:val="1A047B4B"/>
    <w:rsid w:val="1A0758B3"/>
    <w:rsid w:val="1A077661"/>
    <w:rsid w:val="1A0A0EFF"/>
    <w:rsid w:val="1A0A29A9"/>
    <w:rsid w:val="1A0C111B"/>
    <w:rsid w:val="1A0E09F0"/>
    <w:rsid w:val="1A1324AA"/>
    <w:rsid w:val="1A147FD0"/>
    <w:rsid w:val="1A163D48"/>
    <w:rsid w:val="1A165FCC"/>
    <w:rsid w:val="1A166880"/>
    <w:rsid w:val="1A187AC0"/>
    <w:rsid w:val="1A1B4EBB"/>
    <w:rsid w:val="1A2024D1"/>
    <w:rsid w:val="1A210E22"/>
    <w:rsid w:val="1A332204"/>
    <w:rsid w:val="1A354ABA"/>
    <w:rsid w:val="1A467A87"/>
    <w:rsid w:val="1A497C7A"/>
    <w:rsid w:val="1A5166CB"/>
    <w:rsid w:val="1A5605E9"/>
    <w:rsid w:val="1A564145"/>
    <w:rsid w:val="1A58610F"/>
    <w:rsid w:val="1A5D1977"/>
    <w:rsid w:val="1A5D54D3"/>
    <w:rsid w:val="1A693E78"/>
    <w:rsid w:val="1A772A39"/>
    <w:rsid w:val="1A7A361D"/>
    <w:rsid w:val="1A7D501C"/>
    <w:rsid w:val="1A812CE9"/>
    <w:rsid w:val="1A8B2040"/>
    <w:rsid w:val="1A951111"/>
    <w:rsid w:val="1A975E93"/>
    <w:rsid w:val="1A98475D"/>
    <w:rsid w:val="1A9D30A1"/>
    <w:rsid w:val="1AA255DC"/>
    <w:rsid w:val="1AA749A0"/>
    <w:rsid w:val="1AB53561"/>
    <w:rsid w:val="1AB64BE3"/>
    <w:rsid w:val="1AB74547"/>
    <w:rsid w:val="1ABA46D4"/>
    <w:rsid w:val="1ABC669E"/>
    <w:rsid w:val="1ABD7ACB"/>
    <w:rsid w:val="1AC63078"/>
    <w:rsid w:val="1AC64D19"/>
    <w:rsid w:val="1ACB068F"/>
    <w:rsid w:val="1ACE017F"/>
    <w:rsid w:val="1AD25EC1"/>
    <w:rsid w:val="1AD40F5B"/>
    <w:rsid w:val="1AD5150D"/>
    <w:rsid w:val="1ADB1105"/>
    <w:rsid w:val="1ADE52DA"/>
    <w:rsid w:val="1AE300CE"/>
    <w:rsid w:val="1AE31E7C"/>
    <w:rsid w:val="1AE33317"/>
    <w:rsid w:val="1AE63424"/>
    <w:rsid w:val="1AED2CFB"/>
    <w:rsid w:val="1AF20311"/>
    <w:rsid w:val="1AFC7EF0"/>
    <w:rsid w:val="1B067919"/>
    <w:rsid w:val="1B0B4F2F"/>
    <w:rsid w:val="1B0D0CA7"/>
    <w:rsid w:val="1B1C0EEA"/>
    <w:rsid w:val="1B1D4C62"/>
    <w:rsid w:val="1B1F6469"/>
    <w:rsid w:val="1B2818A4"/>
    <w:rsid w:val="1B2B16FF"/>
    <w:rsid w:val="1B2D30F7"/>
    <w:rsid w:val="1B326960"/>
    <w:rsid w:val="1B331596"/>
    <w:rsid w:val="1B3426D8"/>
    <w:rsid w:val="1B3613D7"/>
    <w:rsid w:val="1B3C333B"/>
    <w:rsid w:val="1B4346C9"/>
    <w:rsid w:val="1B4548E5"/>
    <w:rsid w:val="1B46065D"/>
    <w:rsid w:val="1B472CEF"/>
    <w:rsid w:val="1B487F31"/>
    <w:rsid w:val="1B4A1EFB"/>
    <w:rsid w:val="1B4F12C0"/>
    <w:rsid w:val="1B537F2B"/>
    <w:rsid w:val="1B5C1C2F"/>
    <w:rsid w:val="1B5C5173"/>
    <w:rsid w:val="1B5E7755"/>
    <w:rsid w:val="1B612DA1"/>
    <w:rsid w:val="1B684130"/>
    <w:rsid w:val="1B6A508D"/>
    <w:rsid w:val="1B711136"/>
    <w:rsid w:val="1B724FAE"/>
    <w:rsid w:val="1B740D26"/>
    <w:rsid w:val="1B747945"/>
    <w:rsid w:val="1B7C7BDB"/>
    <w:rsid w:val="1B8054EF"/>
    <w:rsid w:val="1B820C92"/>
    <w:rsid w:val="1B8611B2"/>
    <w:rsid w:val="1B870AD1"/>
    <w:rsid w:val="1B903686"/>
    <w:rsid w:val="1B951F83"/>
    <w:rsid w:val="1B952B72"/>
    <w:rsid w:val="1B9E5DA3"/>
    <w:rsid w:val="1BA07D6D"/>
    <w:rsid w:val="1BA15893"/>
    <w:rsid w:val="1BA55384"/>
    <w:rsid w:val="1BA57132"/>
    <w:rsid w:val="1BAA4748"/>
    <w:rsid w:val="1BAF6202"/>
    <w:rsid w:val="1BB43819"/>
    <w:rsid w:val="1BB47375"/>
    <w:rsid w:val="1BB51F10"/>
    <w:rsid w:val="1BB67689"/>
    <w:rsid w:val="1BB92BDD"/>
    <w:rsid w:val="1BB9498B"/>
    <w:rsid w:val="1BC31CAE"/>
    <w:rsid w:val="1BC77628"/>
    <w:rsid w:val="1BC81072"/>
    <w:rsid w:val="1BCC6B95"/>
    <w:rsid w:val="1BCF2401"/>
    <w:rsid w:val="1BCF6854"/>
    <w:rsid w:val="1BD20C6B"/>
    <w:rsid w:val="1BD3157D"/>
    <w:rsid w:val="1BE55780"/>
    <w:rsid w:val="1BE73DDD"/>
    <w:rsid w:val="1BED0AD9"/>
    <w:rsid w:val="1BEF65FF"/>
    <w:rsid w:val="1BF10ED5"/>
    <w:rsid w:val="1BF33924"/>
    <w:rsid w:val="1BF400B9"/>
    <w:rsid w:val="1BF65BDF"/>
    <w:rsid w:val="1BFC1725"/>
    <w:rsid w:val="1BFD6F6E"/>
    <w:rsid w:val="1BFE2CE6"/>
    <w:rsid w:val="1C005523"/>
    <w:rsid w:val="1C015744"/>
    <w:rsid w:val="1C07345E"/>
    <w:rsid w:val="1C1B4560"/>
    <w:rsid w:val="1C1C15D7"/>
    <w:rsid w:val="1C1E3537"/>
    <w:rsid w:val="1C1F5136"/>
    <w:rsid w:val="1C2954F1"/>
    <w:rsid w:val="1C2C7853"/>
    <w:rsid w:val="1C2D48DC"/>
    <w:rsid w:val="1C2F2E9F"/>
    <w:rsid w:val="1C2F4C4D"/>
    <w:rsid w:val="1C3B1844"/>
    <w:rsid w:val="1C422BD3"/>
    <w:rsid w:val="1C4526C3"/>
    <w:rsid w:val="1C4F1419"/>
    <w:rsid w:val="1C533E1D"/>
    <w:rsid w:val="1C5A43C0"/>
    <w:rsid w:val="1C640D9B"/>
    <w:rsid w:val="1C6B037B"/>
    <w:rsid w:val="1C6C5EA1"/>
    <w:rsid w:val="1C782A98"/>
    <w:rsid w:val="1C8431EB"/>
    <w:rsid w:val="1C890801"/>
    <w:rsid w:val="1C940F54"/>
    <w:rsid w:val="1C98389B"/>
    <w:rsid w:val="1C9B019C"/>
    <w:rsid w:val="1CAB41A8"/>
    <w:rsid w:val="1CAC44F0"/>
    <w:rsid w:val="1CAC6A05"/>
    <w:rsid w:val="1CAD1D71"/>
    <w:rsid w:val="1CB11B06"/>
    <w:rsid w:val="1CB17D58"/>
    <w:rsid w:val="1CBD66FD"/>
    <w:rsid w:val="1CC01D49"/>
    <w:rsid w:val="1CCB02BC"/>
    <w:rsid w:val="1CD336A4"/>
    <w:rsid w:val="1CD51E8D"/>
    <w:rsid w:val="1CD87093"/>
    <w:rsid w:val="1CE1063D"/>
    <w:rsid w:val="1CE7377A"/>
    <w:rsid w:val="1CEB6DC6"/>
    <w:rsid w:val="1CEC2B3E"/>
    <w:rsid w:val="1CED1915"/>
    <w:rsid w:val="1CED6FE2"/>
    <w:rsid w:val="1CF00880"/>
    <w:rsid w:val="1CF0262F"/>
    <w:rsid w:val="1CF06AD2"/>
    <w:rsid w:val="1CF3211F"/>
    <w:rsid w:val="1CF540E9"/>
    <w:rsid w:val="1CF715EF"/>
    <w:rsid w:val="1CF71C0F"/>
    <w:rsid w:val="1CFA6F93"/>
    <w:rsid w:val="1CFE11EF"/>
    <w:rsid w:val="1D0205B4"/>
    <w:rsid w:val="1D061E52"/>
    <w:rsid w:val="1D091942"/>
    <w:rsid w:val="1D0E51AB"/>
    <w:rsid w:val="1D0F1DA7"/>
    <w:rsid w:val="1D13456F"/>
    <w:rsid w:val="1D181B85"/>
    <w:rsid w:val="1D214EDE"/>
    <w:rsid w:val="1D2234E4"/>
    <w:rsid w:val="1D233F42"/>
    <w:rsid w:val="1D2823CD"/>
    <w:rsid w:val="1D303373"/>
    <w:rsid w:val="1D322C47"/>
    <w:rsid w:val="1D350989"/>
    <w:rsid w:val="1D372607"/>
    <w:rsid w:val="1D383FD6"/>
    <w:rsid w:val="1D3A1AFC"/>
    <w:rsid w:val="1D3E70A8"/>
    <w:rsid w:val="1D414EA9"/>
    <w:rsid w:val="1D430B6F"/>
    <w:rsid w:val="1D467AFD"/>
    <w:rsid w:val="1D491D3F"/>
    <w:rsid w:val="1D4B1F5B"/>
    <w:rsid w:val="1D4D2924"/>
    <w:rsid w:val="1D4E1502"/>
    <w:rsid w:val="1D4E55A7"/>
    <w:rsid w:val="1D5030CD"/>
    <w:rsid w:val="1D507571"/>
    <w:rsid w:val="1D525097"/>
    <w:rsid w:val="1D536F8B"/>
    <w:rsid w:val="1D5801D4"/>
    <w:rsid w:val="1D5A219E"/>
    <w:rsid w:val="1D61352C"/>
    <w:rsid w:val="1D6152DA"/>
    <w:rsid w:val="1D631052"/>
    <w:rsid w:val="1D6B3375"/>
    <w:rsid w:val="1D6E6525"/>
    <w:rsid w:val="1D6E79F7"/>
    <w:rsid w:val="1D7019C1"/>
    <w:rsid w:val="1D70551D"/>
    <w:rsid w:val="1D721295"/>
    <w:rsid w:val="1D724C59"/>
    <w:rsid w:val="1D774AFE"/>
    <w:rsid w:val="1D775EF2"/>
    <w:rsid w:val="1D7A45EE"/>
    <w:rsid w:val="1D7A7AEA"/>
    <w:rsid w:val="1D7B5113"/>
    <w:rsid w:val="1D7B69ED"/>
    <w:rsid w:val="1D862F93"/>
    <w:rsid w:val="1D8661A8"/>
    <w:rsid w:val="1D8B05A9"/>
    <w:rsid w:val="1D91313F"/>
    <w:rsid w:val="1D94718D"/>
    <w:rsid w:val="1D961611"/>
    <w:rsid w:val="1DA04055"/>
    <w:rsid w:val="1DA13929"/>
    <w:rsid w:val="1DA54B82"/>
    <w:rsid w:val="1DA63635"/>
    <w:rsid w:val="1DB7139E"/>
    <w:rsid w:val="1DBA2763"/>
    <w:rsid w:val="1DBA49EB"/>
    <w:rsid w:val="1DC064A5"/>
    <w:rsid w:val="1DC35F95"/>
    <w:rsid w:val="1DC85B84"/>
    <w:rsid w:val="1DD106B2"/>
    <w:rsid w:val="1DD45AAC"/>
    <w:rsid w:val="1DDA6E3B"/>
    <w:rsid w:val="1DE5415D"/>
    <w:rsid w:val="1DE55F0B"/>
    <w:rsid w:val="1DEC54EC"/>
    <w:rsid w:val="1DF12B02"/>
    <w:rsid w:val="1DF24184"/>
    <w:rsid w:val="1DF83C24"/>
    <w:rsid w:val="1DF919B7"/>
    <w:rsid w:val="1DFE521F"/>
    <w:rsid w:val="1E062B73"/>
    <w:rsid w:val="1E0D5462"/>
    <w:rsid w:val="1E0F4D36"/>
    <w:rsid w:val="1E116D00"/>
    <w:rsid w:val="1E1D56A5"/>
    <w:rsid w:val="1E1E766F"/>
    <w:rsid w:val="1E236A34"/>
    <w:rsid w:val="1E2527AC"/>
    <w:rsid w:val="1E291276"/>
    <w:rsid w:val="1E2C7696"/>
    <w:rsid w:val="1E3429EF"/>
    <w:rsid w:val="1E34479D"/>
    <w:rsid w:val="1E403142"/>
    <w:rsid w:val="1E4470D6"/>
    <w:rsid w:val="1E4C5F8A"/>
    <w:rsid w:val="1E58492F"/>
    <w:rsid w:val="1E5E7A6C"/>
    <w:rsid w:val="1E5F5CBE"/>
    <w:rsid w:val="1E676847"/>
    <w:rsid w:val="1E6908EA"/>
    <w:rsid w:val="1E6A4663"/>
    <w:rsid w:val="1E6E4153"/>
    <w:rsid w:val="1E727E28"/>
    <w:rsid w:val="1E761259"/>
    <w:rsid w:val="1E7948A6"/>
    <w:rsid w:val="1E8079E2"/>
    <w:rsid w:val="1E85324A"/>
    <w:rsid w:val="1E876FC3"/>
    <w:rsid w:val="1E8A260F"/>
    <w:rsid w:val="1E91399D"/>
    <w:rsid w:val="1E933BB9"/>
    <w:rsid w:val="1E9516DF"/>
    <w:rsid w:val="1E9811D0"/>
    <w:rsid w:val="1EA71413"/>
    <w:rsid w:val="1EA96F39"/>
    <w:rsid w:val="1EAE4523"/>
    <w:rsid w:val="1EAF02C7"/>
    <w:rsid w:val="1EB02F63"/>
    <w:rsid w:val="1EB51D82"/>
    <w:rsid w:val="1EC601DD"/>
    <w:rsid w:val="1ECA4095"/>
    <w:rsid w:val="1ECB3353"/>
    <w:rsid w:val="1ED238DE"/>
    <w:rsid w:val="1ED32208"/>
    <w:rsid w:val="1EDB10BC"/>
    <w:rsid w:val="1EDD6BE3"/>
    <w:rsid w:val="1EE53CE9"/>
    <w:rsid w:val="1EE95587"/>
    <w:rsid w:val="1EEA7AC9"/>
    <w:rsid w:val="1EF108E0"/>
    <w:rsid w:val="1EF13220"/>
    <w:rsid w:val="1EF1335C"/>
    <w:rsid w:val="1EFF3EF5"/>
    <w:rsid w:val="1F016D75"/>
    <w:rsid w:val="1F032D07"/>
    <w:rsid w:val="1F0D396C"/>
    <w:rsid w:val="1F111566"/>
    <w:rsid w:val="1F1545CE"/>
    <w:rsid w:val="1F15637C"/>
    <w:rsid w:val="1F17385F"/>
    <w:rsid w:val="1F1C595D"/>
    <w:rsid w:val="1F204D21"/>
    <w:rsid w:val="1F2162EC"/>
    <w:rsid w:val="1F2217DE"/>
    <w:rsid w:val="1F226CEB"/>
    <w:rsid w:val="1F246D2F"/>
    <w:rsid w:val="1F25039D"/>
    <w:rsid w:val="1F264A2D"/>
    <w:rsid w:val="1F356A1F"/>
    <w:rsid w:val="1F3605E6"/>
    <w:rsid w:val="1F37249F"/>
    <w:rsid w:val="1F3A5DE3"/>
    <w:rsid w:val="1F3C7DAD"/>
    <w:rsid w:val="1F3F33F9"/>
    <w:rsid w:val="1F413615"/>
    <w:rsid w:val="1F460C2C"/>
    <w:rsid w:val="1F4F54AB"/>
    <w:rsid w:val="1F523724"/>
    <w:rsid w:val="1F5570C1"/>
    <w:rsid w:val="1F5844BB"/>
    <w:rsid w:val="1F584D41"/>
    <w:rsid w:val="1F5F19AD"/>
    <w:rsid w:val="1F615A66"/>
    <w:rsid w:val="1F63358C"/>
    <w:rsid w:val="1F647304"/>
    <w:rsid w:val="1F6D440A"/>
    <w:rsid w:val="1F6E1CEF"/>
    <w:rsid w:val="1F721A21"/>
    <w:rsid w:val="1F7664A2"/>
    <w:rsid w:val="1F7A08D5"/>
    <w:rsid w:val="1F7C63FB"/>
    <w:rsid w:val="1F8A13A2"/>
    <w:rsid w:val="1F8F4381"/>
    <w:rsid w:val="1F932455"/>
    <w:rsid w:val="1F9D164D"/>
    <w:rsid w:val="1FA15E62"/>
    <w:rsid w:val="1FA21087"/>
    <w:rsid w:val="1FAA7EE5"/>
    <w:rsid w:val="1FAB6CE1"/>
    <w:rsid w:val="1FB21E1D"/>
    <w:rsid w:val="1FB65DB1"/>
    <w:rsid w:val="1FB719B0"/>
    <w:rsid w:val="1FC16504"/>
    <w:rsid w:val="1FC644C7"/>
    <w:rsid w:val="1FC81641"/>
    <w:rsid w:val="1FCA53B9"/>
    <w:rsid w:val="1FCC71BE"/>
    <w:rsid w:val="1FCD30FB"/>
    <w:rsid w:val="1FCD6C57"/>
    <w:rsid w:val="1FCF0C21"/>
    <w:rsid w:val="1FD47FE6"/>
    <w:rsid w:val="1FD71884"/>
    <w:rsid w:val="1FD9384E"/>
    <w:rsid w:val="1FDB75C6"/>
    <w:rsid w:val="1FE12761"/>
    <w:rsid w:val="1FE501D3"/>
    <w:rsid w:val="1FF16DE9"/>
    <w:rsid w:val="1FF24910"/>
    <w:rsid w:val="1FF34E68"/>
    <w:rsid w:val="1FF60044"/>
    <w:rsid w:val="1FF93EF0"/>
    <w:rsid w:val="1FFB5C45"/>
    <w:rsid w:val="1FFB7C68"/>
    <w:rsid w:val="2000702C"/>
    <w:rsid w:val="20027875"/>
    <w:rsid w:val="200603BB"/>
    <w:rsid w:val="20086828"/>
    <w:rsid w:val="200C5E48"/>
    <w:rsid w:val="201B19AD"/>
    <w:rsid w:val="201E3957"/>
    <w:rsid w:val="201E74B3"/>
    <w:rsid w:val="201F4FE3"/>
    <w:rsid w:val="202820DF"/>
    <w:rsid w:val="202A5E57"/>
    <w:rsid w:val="202B4C32"/>
    <w:rsid w:val="202D1DEC"/>
    <w:rsid w:val="20390AF0"/>
    <w:rsid w:val="204333BD"/>
    <w:rsid w:val="20472ECD"/>
    <w:rsid w:val="20474C5B"/>
    <w:rsid w:val="204C2272"/>
    <w:rsid w:val="204D5FEA"/>
    <w:rsid w:val="20515ADA"/>
    <w:rsid w:val="205352A5"/>
    <w:rsid w:val="2059673D"/>
    <w:rsid w:val="20607ACB"/>
    <w:rsid w:val="20621A95"/>
    <w:rsid w:val="2064715A"/>
    <w:rsid w:val="20653333"/>
    <w:rsid w:val="206B0DE6"/>
    <w:rsid w:val="206C2914"/>
    <w:rsid w:val="2072370E"/>
    <w:rsid w:val="20743577"/>
    <w:rsid w:val="2076109D"/>
    <w:rsid w:val="20801F1B"/>
    <w:rsid w:val="2082585C"/>
    <w:rsid w:val="208A4B48"/>
    <w:rsid w:val="208D68EA"/>
    <w:rsid w:val="20907E5E"/>
    <w:rsid w:val="209B6D55"/>
    <w:rsid w:val="20A025BE"/>
    <w:rsid w:val="20B65FAF"/>
    <w:rsid w:val="20C14E36"/>
    <w:rsid w:val="20C40AFB"/>
    <w:rsid w:val="20C938C2"/>
    <w:rsid w:val="20CB355E"/>
    <w:rsid w:val="20CF69FF"/>
    <w:rsid w:val="20D050F3"/>
    <w:rsid w:val="20D81D57"/>
    <w:rsid w:val="20DA5715"/>
    <w:rsid w:val="20DA787E"/>
    <w:rsid w:val="20DD2ECA"/>
    <w:rsid w:val="20DF4E94"/>
    <w:rsid w:val="20EC5803"/>
    <w:rsid w:val="20EC75B1"/>
    <w:rsid w:val="20EF0E4F"/>
    <w:rsid w:val="20F16975"/>
    <w:rsid w:val="210466A8"/>
    <w:rsid w:val="2107263D"/>
    <w:rsid w:val="210C08F7"/>
    <w:rsid w:val="2110329F"/>
    <w:rsid w:val="21130FE1"/>
    <w:rsid w:val="21240AF9"/>
    <w:rsid w:val="21276DAB"/>
    <w:rsid w:val="212B15D0"/>
    <w:rsid w:val="212C234F"/>
    <w:rsid w:val="21313216"/>
    <w:rsid w:val="21336F8E"/>
    <w:rsid w:val="213F1DD6"/>
    <w:rsid w:val="214119E1"/>
    <w:rsid w:val="21452147"/>
    <w:rsid w:val="21470C8B"/>
    <w:rsid w:val="214F28B2"/>
    <w:rsid w:val="214F7D3A"/>
    <w:rsid w:val="215238B8"/>
    <w:rsid w:val="215F5FD5"/>
    <w:rsid w:val="215F7D83"/>
    <w:rsid w:val="21605495"/>
    <w:rsid w:val="216058A9"/>
    <w:rsid w:val="21701F90"/>
    <w:rsid w:val="217750CC"/>
    <w:rsid w:val="217C0935"/>
    <w:rsid w:val="21814F40"/>
    <w:rsid w:val="21845A3B"/>
    <w:rsid w:val="218872DA"/>
    <w:rsid w:val="218874F8"/>
    <w:rsid w:val="218A0EFA"/>
    <w:rsid w:val="21A47E8B"/>
    <w:rsid w:val="21A8647B"/>
    <w:rsid w:val="21AA36F4"/>
    <w:rsid w:val="21AB121A"/>
    <w:rsid w:val="21AD0AEE"/>
    <w:rsid w:val="21B005DE"/>
    <w:rsid w:val="21C25F3B"/>
    <w:rsid w:val="21C36564"/>
    <w:rsid w:val="21C60F72"/>
    <w:rsid w:val="21C81DCC"/>
    <w:rsid w:val="21CB5418"/>
    <w:rsid w:val="21CC22CB"/>
    <w:rsid w:val="21D40771"/>
    <w:rsid w:val="21DC5877"/>
    <w:rsid w:val="21ED538F"/>
    <w:rsid w:val="21F7620D"/>
    <w:rsid w:val="21F77FBB"/>
    <w:rsid w:val="21FD288C"/>
    <w:rsid w:val="21FE21FB"/>
    <w:rsid w:val="2201708C"/>
    <w:rsid w:val="220628F4"/>
    <w:rsid w:val="2208666C"/>
    <w:rsid w:val="220D3C83"/>
    <w:rsid w:val="220E224B"/>
    <w:rsid w:val="22123047"/>
    <w:rsid w:val="221C2118"/>
    <w:rsid w:val="221C3EC6"/>
    <w:rsid w:val="22205764"/>
    <w:rsid w:val="22213918"/>
    <w:rsid w:val="222D7E81"/>
    <w:rsid w:val="222E0B73"/>
    <w:rsid w:val="2234120F"/>
    <w:rsid w:val="22350AE4"/>
    <w:rsid w:val="223631D9"/>
    <w:rsid w:val="22364F87"/>
    <w:rsid w:val="223C1AB9"/>
    <w:rsid w:val="224551CB"/>
    <w:rsid w:val="22511DC1"/>
    <w:rsid w:val="22522477"/>
    <w:rsid w:val="225D0766"/>
    <w:rsid w:val="22684447"/>
    <w:rsid w:val="2268710B"/>
    <w:rsid w:val="22737F8A"/>
    <w:rsid w:val="2274785E"/>
    <w:rsid w:val="22765384"/>
    <w:rsid w:val="227710FC"/>
    <w:rsid w:val="227E692E"/>
    <w:rsid w:val="22813D29"/>
    <w:rsid w:val="228C104B"/>
    <w:rsid w:val="22916662"/>
    <w:rsid w:val="22925F36"/>
    <w:rsid w:val="229677D4"/>
    <w:rsid w:val="2298179E"/>
    <w:rsid w:val="229879F0"/>
    <w:rsid w:val="22993768"/>
    <w:rsid w:val="22A243CB"/>
    <w:rsid w:val="22A310BE"/>
    <w:rsid w:val="22AA7723"/>
    <w:rsid w:val="22AE0FC2"/>
    <w:rsid w:val="22B2440A"/>
    <w:rsid w:val="22B62F19"/>
    <w:rsid w:val="22B77619"/>
    <w:rsid w:val="22B960E6"/>
    <w:rsid w:val="22BB723B"/>
    <w:rsid w:val="22C32593"/>
    <w:rsid w:val="22C5630B"/>
    <w:rsid w:val="22DB168B"/>
    <w:rsid w:val="22DD1EAF"/>
    <w:rsid w:val="22E04EF3"/>
    <w:rsid w:val="22E63FF1"/>
    <w:rsid w:val="22F4099F"/>
    <w:rsid w:val="22F53855"/>
    <w:rsid w:val="22F95FB5"/>
    <w:rsid w:val="22FB7F7F"/>
    <w:rsid w:val="23061950"/>
    <w:rsid w:val="23090555"/>
    <w:rsid w:val="230A1F70"/>
    <w:rsid w:val="230E1B9C"/>
    <w:rsid w:val="231132FF"/>
    <w:rsid w:val="231352C9"/>
    <w:rsid w:val="23163BF2"/>
    <w:rsid w:val="231B417D"/>
    <w:rsid w:val="231D7EF5"/>
    <w:rsid w:val="231E465F"/>
    <w:rsid w:val="232748D0"/>
    <w:rsid w:val="232C1EE7"/>
    <w:rsid w:val="233409C8"/>
    <w:rsid w:val="2335523F"/>
    <w:rsid w:val="233A33C0"/>
    <w:rsid w:val="23452FA8"/>
    <w:rsid w:val="234A05BF"/>
    <w:rsid w:val="2355768F"/>
    <w:rsid w:val="235651B5"/>
    <w:rsid w:val="23582CDC"/>
    <w:rsid w:val="2358717F"/>
    <w:rsid w:val="235F050E"/>
    <w:rsid w:val="236B22F4"/>
    <w:rsid w:val="23751ADF"/>
    <w:rsid w:val="237A5348"/>
    <w:rsid w:val="23800EC6"/>
    <w:rsid w:val="23807CB9"/>
    <w:rsid w:val="23865A9B"/>
    <w:rsid w:val="2387260A"/>
    <w:rsid w:val="23887A65"/>
    <w:rsid w:val="23907B1B"/>
    <w:rsid w:val="239D004B"/>
    <w:rsid w:val="239D4BD9"/>
    <w:rsid w:val="23A21F97"/>
    <w:rsid w:val="23A448A0"/>
    <w:rsid w:val="23AD63BB"/>
    <w:rsid w:val="23AF0413"/>
    <w:rsid w:val="23B315E7"/>
    <w:rsid w:val="23B720F8"/>
    <w:rsid w:val="23BA1BE8"/>
    <w:rsid w:val="23BA3996"/>
    <w:rsid w:val="23BC326A"/>
    <w:rsid w:val="23BD6FE3"/>
    <w:rsid w:val="23C11063"/>
    <w:rsid w:val="23C73F39"/>
    <w:rsid w:val="23CA3435"/>
    <w:rsid w:val="23CB16FF"/>
    <w:rsid w:val="23D74548"/>
    <w:rsid w:val="23D83E1C"/>
    <w:rsid w:val="23DC1A2D"/>
    <w:rsid w:val="23DF164F"/>
    <w:rsid w:val="23E10F23"/>
    <w:rsid w:val="23E17175"/>
    <w:rsid w:val="23EB7FF4"/>
    <w:rsid w:val="23ED4A01"/>
    <w:rsid w:val="23ED78C8"/>
    <w:rsid w:val="23EE3640"/>
    <w:rsid w:val="23F23130"/>
    <w:rsid w:val="23F76998"/>
    <w:rsid w:val="23FC3FAF"/>
    <w:rsid w:val="23FE7D27"/>
    <w:rsid w:val="24032B84"/>
    <w:rsid w:val="24037DFF"/>
    <w:rsid w:val="240864B0"/>
    <w:rsid w:val="240A7B52"/>
    <w:rsid w:val="240E3093"/>
    <w:rsid w:val="241625F1"/>
    <w:rsid w:val="241E3F25"/>
    <w:rsid w:val="24264B88"/>
    <w:rsid w:val="24276F52"/>
    <w:rsid w:val="242B047D"/>
    <w:rsid w:val="242B219E"/>
    <w:rsid w:val="242B4799"/>
    <w:rsid w:val="242B4894"/>
    <w:rsid w:val="2432352D"/>
    <w:rsid w:val="24390D83"/>
    <w:rsid w:val="243C43AB"/>
    <w:rsid w:val="243E6375"/>
    <w:rsid w:val="2443399D"/>
    <w:rsid w:val="244D480A"/>
    <w:rsid w:val="24527696"/>
    <w:rsid w:val="245604CF"/>
    <w:rsid w:val="24593039"/>
    <w:rsid w:val="24596D0B"/>
    <w:rsid w:val="245A28DE"/>
    <w:rsid w:val="245C67FB"/>
    <w:rsid w:val="24641ADA"/>
    <w:rsid w:val="2466198C"/>
    <w:rsid w:val="246851A0"/>
    <w:rsid w:val="246A0F18"/>
    <w:rsid w:val="246C629C"/>
    <w:rsid w:val="246D0A09"/>
    <w:rsid w:val="246F29D3"/>
    <w:rsid w:val="24734370"/>
    <w:rsid w:val="24743C46"/>
    <w:rsid w:val="24765B0F"/>
    <w:rsid w:val="24771887"/>
    <w:rsid w:val="247B1377"/>
    <w:rsid w:val="247D3018"/>
    <w:rsid w:val="2483647E"/>
    <w:rsid w:val="24877D1C"/>
    <w:rsid w:val="24895F20"/>
    <w:rsid w:val="249266C1"/>
    <w:rsid w:val="24945F95"/>
    <w:rsid w:val="24965194"/>
    <w:rsid w:val="24997A50"/>
    <w:rsid w:val="24A02B8C"/>
    <w:rsid w:val="24A075E8"/>
    <w:rsid w:val="24A26904"/>
    <w:rsid w:val="24A3267C"/>
    <w:rsid w:val="24A35204"/>
    <w:rsid w:val="24A563F4"/>
    <w:rsid w:val="24AA3A0B"/>
    <w:rsid w:val="24AE4D08"/>
    <w:rsid w:val="24B06B47"/>
    <w:rsid w:val="24B108F5"/>
    <w:rsid w:val="24B16AFA"/>
    <w:rsid w:val="24B403E6"/>
    <w:rsid w:val="24B623B0"/>
    <w:rsid w:val="24B72339"/>
    <w:rsid w:val="24B959FC"/>
    <w:rsid w:val="24BA4D30"/>
    <w:rsid w:val="24BD373E"/>
    <w:rsid w:val="24BE1264"/>
    <w:rsid w:val="24C0322E"/>
    <w:rsid w:val="24C745BD"/>
    <w:rsid w:val="24C820E3"/>
    <w:rsid w:val="24CE7CF4"/>
    <w:rsid w:val="24CF6FCD"/>
    <w:rsid w:val="24D12D46"/>
    <w:rsid w:val="24D26ABE"/>
    <w:rsid w:val="24E0567E"/>
    <w:rsid w:val="24E304E9"/>
    <w:rsid w:val="24E323CF"/>
    <w:rsid w:val="24F1217C"/>
    <w:rsid w:val="24F353B2"/>
    <w:rsid w:val="24F86524"/>
    <w:rsid w:val="24F904EE"/>
    <w:rsid w:val="24F94E4B"/>
    <w:rsid w:val="24FE684A"/>
    <w:rsid w:val="24FE78B3"/>
    <w:rsid w:val="25021151"/>
    <w:rsid w:val="250A44A9"/>
    <w:rsid w:val="250C1FD0"/>
    <w:rsid w:val="250E553D"/>
    <w:rsid w:val="250F7D12"/>
    <w:rsid w:val="251470D6"/>
    <w:rsid w:val="2519322F"/>
    <w:rsid w:val="251B0465"/>
    <w:rsid w:val="252269F6"/>
    <w:rsid w:val="25257535"/>
    <w:rsid w:val="25275ADE"/>
    <w:rsid w:val="253028D3"/>
    <w:rsid w:val="25311A36"/>
    <w:rsid w:val="25341526"/>
    <w:rsid w:val="253F4153"/>
    <w:rsid w:val="2545369B"/>
    <w:rsid w:val="254E083A"/>
    <w:rsid w:val="254E1C4C"/>
    <w:rsid w:val="254E51C6"/>
    <w:rsid w:val="255624A9"/>
    <w:rsid w:val="255F2A47"/>
    <w:rsid w:val="256D2599"/>
    <w:rsid w:val="25783B09"/>
    <w:rsid w:val="257A162F"/>
    <w:rsid w:val="257C53A7"/>
    <w:rsid w:val="258055A6"/>
    <w:rsid w:val="258129BE"/>
    <w:rsid w:val="25853B30"/>
    <w:rsid w:val="258977EB"/>
    <w:rsid w:val="258D77D2"/>
    <w:rsid w:val="2592441B"/>
    <w:rsid w:val="259A582D"/>
    <w:rsid w:val="259C77F7"/>
    <w:rsid w:val="25A15AEA"/>
    <w:rsid w:val="25A16BBC"/>
    <w:rsid w:val="25A22DC2"/>
    <w:rsid w:val="25AF2487"/>
    <w:rsid w:val="25B368EF"/>
    <w:rsid w:val="25B40D2C"/>
    <w:rsid w:val="25B76B5A"/>
    <w:rsid w:val="25BC1C48"/>
    <w:rsid w:val="25BE1D3D"/>
    <w:rsid w:val="25BF34E6"/>
    <w:rsid w:val="25C24D84"/>
    <w:rsid w:val="25C32FD6"/>
    <w:rsid w:val="25C74149"/>
    <w:rsid w:val="25C934F0"/>
    <w:rsid w:val="25C97EC1"/>
    <w:rsid w:val="25CE54D7"/>
    <w:rsid w:val="25DA68FE"/>
    <w:rsid w:val="25DF1492"/>
    <w:rsid w:val="25E1345C"/>
    <w:rsid w:val="25EB67E7"/>
    <w:rsid w:val="25EF01BC"/>
    <w:rsid w:val="25F27417"/>
    <w:rsid w:val="25FA2973"/>
    <w:rsid w:val="25FE44D0"/>
    <w:rsid w:val="25FF1B34"/>
    <w:rsid w:val="2600550C"/>
    <w:rsid w:val="260344E8"/>
    <w:rsid w:val="2604714B"/>
    <w:rsid w:val="260D4251"/>
    <w:rsid w:val="261455E0"/>
    <w:rsid w:val="261F3F85"/>
    <w:rsid w:val="2621390D"/>
    <w:rsid w:val="262B2929"/>
    <w:rsid w:val="262D48F3"/>
    <w:rsid w:val="26307F40"/>
    <w:rsid w:val="26321F0A"/>
    <w:rsid w:val="263712CE"/>
    <w:rsid w:val="26437C73"/>
    <w:rsid w:val="264F6618"/>
    <w:rsid w:val="265005E2"/>
    <w:rsid w:val="26555BF8"/>
    <w:rsid w:val="26593C78"/>
    <w:rsid w:val="265956E8"/>
    <w:rsid w:val="265A4FBD"/>
    <w:rsid w:val="26622587"/>
    <w:rsid w:val="266320C3"/>
    <w:rsid w:val="266B71CA"/>
    <w:rsid w:val="2677791D"/>
    <w:rsid w:val="267E6EFD"/>
    <w:rsid w:val="26804A23"/>
    <w:rsid w:val="2685203A"/>
    <w:rsid w:val="268577C0"/>
    <w:rsid w:val="268D61FC"/>
    <w:rsid w:val="2691463E"/>
    <w:rsid w:val="269229A8"/>
    <w:rsid w:val="26926505"/>
    <w:rsid w:val="2693281B"/>
    <w:rsid w:val="26946721"/>
    <w:rsid w:val="26964247"/>
    <w:rsid w:val="26964404"/>
    <w:rsid w:val="269E759F"/>
    <w:rsid w:val="26A61FB0"/>
    <w:rsid w:val="26AA1AA0"/>
    <w:rsid w:val="26AA5460"/>
    <w:rsid w:val="26B172D2"/>
    <w:rsid w:val="26B25B5E"/>
    <w:rsid w:val="26B35DCE"/>
    <w:rsid w:val="26B80661"/>
    <w:rsid w:val="26C10B15"/>
    <w:rsid w:val="26C80D83"/>
    <w:rsid w:val="26CA0394"/>
    <w:rsid w:val="26D46848"/>
    <w:rsid w:val="26D7485F"/>
    <w:rsid w:val="26D92385"/>
    <w:rsid w:val="26D93AC7"/>
    <w:rsid w:val="26D94133"/>
    <w:rsid w:val="26DE5BEE"/>
    <w:rsid w:val="26E1123A"/>
    <w:rsid w:val="26E33BA8"/>
    <w:rsid w:val="26E34FB2"/>
    <w:rsid w:val="26E424EC"/>
    <w:rsid w:val="26E56F7C"/>
    <w:rsid w:val="26ED5E31"/>
    <w:rsid w:val="26F176CF"/>
    <w:rsid w:val="26F7280B"/>
    <w:rsid w:val="26FE3B9A"/>
    <w:rsid w:val="27007912"/>
    <w:rsid w:val="270530AA"/>
    <w:rsid w:val="270C27EC"/>
    <w:rsid w:val="27111B1F"/>
    <w:rsid w:val="27117D71"/>
    <w:rsid w:val="27184E83"/>
    <w:rsid w:val="27223D2C"/>
    <w:rsid w:val="27233601"/>
    <w:rsid w:val="27331227"/>
    <w:rsid w:val="27335F39"/>
    <w:rsid w:val="273E3D27"/>
    <w:rsid w:val="274243CE"/>
    <w:rsid w:val="274453BB"/>
    <w:rsid w:val="2749750B"/>
    <w:rsid w:val="274F2647"/>
    <w:rsid w:val="27533EE6"/>
    <w:rsid w:val="27554102"/>
    <w:rsid w:val="275639D6"/>
    <w:rsid w:val="275D2FB6"/>
    <w:rsid w:val="275D4D64"/>
    <w:rsid w:val="27677991"/>
    <w:rsid w:val="276E7BA3"/>
    <w:rsid w:val="27710810"/>
    <w:rsid w:val="277327DA"/>
    <w:rsid w:val="277D47DB"/>
    <w:rsid w:val="278A3680"/>
    <w:rsid w:val="27946567"/>
    <w:rsid w:val="27985D9D"/>
    <w:rsid w:val="279B3ADF"/>
    <w:rsid w:val="279B754D"/>
    <w:rsid w:val="27A24E6D"/>
    <w:rsid w:val="27A56A35"/>
    <w:rsid w:val="27A71CAC"/>
    <w:rsid w:val="27AB3D22"/>
    <w:rsid w:val="27AD2886"/>
    <w:rsid w:val="27B0758A"/>
    <w:rsid w:val="27B506FD"/>
    <w:rsid w:val="27B5694E"/>
    <w:rsid w:val="27B8643F"/>
    <w:rsid w:val="27BD1CA7"/>
    <w:rsid w:val="27BF3329"/>
    <w:rsid w:val="27C748D4"/>
    <w:rsid w:val="27C8322A"/>
    <w:rsid w:val="27CA61DC"/>
    <w:rsid w:val="27D33279"/>
    <w:rsid w:val="27D52B4D"/>
    <w:rsid w:val="27D56FF1"/>
    <w:rsid w:val="27D626D7"/>
    <w:rsid w:val="27D8263D"/>
    <w:rsid w:val="27DA6667"/>
    <w:rsid w:val="27DD49FE"/>
    <w:rsid w:val="27DF1D44"/>
    <w:rsid w:val="27DF5779"/>
    <w:rsid w:val="27E522E4"/>
    <w:rsid w:val="27E61372"/>
    <w:rsid w:val="27E97839"/>
    <w:rsid w:val="27EB2370"/>
    <w:rsid w:val="27F07987"/>
    <w:rsid w:val="27F136FF"/>
    <w:rsid w:val="27F417A8"/>
    <w:rsid w:val="27F76F67"/>
    <w:rsid w:val="27FA25B3"/>
    <w:rsid w:val="27FF7BCA"/>
    <w:rsid w:val="280400BC"/>
    <w:rsid w:val="28060F58"/>
    <w:rsid w:val="28096C9A"/>
    <w:rsid w:val="28097D38"/>
    <w:rsid w:val="280C22E7"/>
    <w:rsid w:val="280D678A"/>
    <w:rsid w:val="280E42B1"/>
    <w:rsid w:val="281178FD"/>
    <w:rsid w:val="281318C7"/>
    <w:rsid w:val="2818759A"/>
    <w:rsid w:val="281A4A03"/>
    <w:rsid w:val="281C292A"/>
    <w:rsid w:val="281C4C20"/>
    <w:rsid w:val="28237D5C"/>
    <w:rsid w:val="28245882"/>
    <w:rsid w:val="28247630"/>
    <w:rsid w:val="2829733C"/>
    <w:rsid w:val="282B09BF"/>
    <w:rsid w:val="282B6C11"/>
    <w:rsid w:val="282C0530"/>
    <w:rsid w:val="282D2989"/>
    <w:rsid w:val="282E04AF"/>
    <w:rsid w:val="28331AF3"/>
    <w:rsid w:val="28335AC5"/>
    <w:rsid w:val="283830DC"/>
    <w:rsid w:val="283A50A6"/>
    <w:rsid w:val="28404617"/>
    <w:rsid w:val="28425D08"/>
    <w:rsid w:val="28445F24"/>
    <w:rsid w:val="284B2784"/>
    <w:rsid w:val="284B72B3"/>
    <w:rsid w:val="28530E5B"/>
    <w:rsid w:val="285919D0"/>
    <w:rsid w:val="285A0F5F"/>
    <w:rsid w:val="286363AA"/>
    <w:rsid w:val="28683C51"/>
    <w:rsid w:val="28686CFD"/>
    <w:rsid w:val="286914E7"/>
    <w:rsid w:val="286E4D4F"/>
    <w:rsid w:val="287300B8"/>
    <w:rsid w:val="28793E20"/>
    <w:rsid w:val="2879797C"/>
    <w:rsid w:val="288404E1"/>
    <w:rsid w:val="288602EB"/>
    <w:rsid w:val="288822B5"/>
    <w:rsid w:val="288861AD"/>
    <w:rsid w:val="288F53F1"/>
    <w:rsid w:val="28904CC6"/>
    <w:rsid w:val="28924885"/>
    <w:rsid w:val="28926C90"/>
    <w:rsid w:val="28942A08"/>
    <w:rsid w:val="28976054"/>
    <w:rsid w:val="289A78F2"/>
    <w:rsid w:val="289E73E3"/>
    <w:rsid w:val="289F315B"/>
    <w:rsid w:val="28B135BA"/>
    <w:rsid w:val="28B430AA"/>
    <w:rsid w:val="28B9246E"/>
    <w:rsid w:val="28BC7E43"/>
    <w:rsid w:val="28C66939"/>
    <w:rsid w:val="28C72DDD"/>
    <w:rsid w:val="28C826B1"/>
    <w:rsid w:val="28CA467C"/>
    <w:rsid w:val="28CF1C92"/>
    <w:rsid w:val="28D21782"/>
    <w:rsid w:val="28E34AD7"/>
    <w:rsid w:val="28E53263"/>
    <w:rsid w:val="28F11C08"/>
    <w:rsid w:val="28F21696"/>
    <w:rsid w:val="28F278BB"/>
    <w:rsid w:val="28F52FC9"/>
    <w:rsid w:val="28F811E9"/>
    <w:rsid w:val="28FC235B"/>
    <w:rsid w:val="28FE2577"/>
    <w:rsid w:val="28FE60D3"/>
    <w:rsid w:val="29017971"/>
    <w:rsid w:val="29023E15"/>
    <w:rsid w:val="29080D00"/>
    <w:rsid w:val="29086F52"/>
    <w:rsid w:val="290A4D65"/>
    <w:rsid w:val="290F02E0"/>
    <w:rsid w:val="291678C1"/>
    <w:rsid w:val="291A4BBB"/>
    <w:rsid w:val="291D20A7"/>
    <w:rsid w:val="2920429C"/>
    <w:rsid w:val="29225A40"/>
    <w:rsid w:val="29226266"/>
    <w:rsid w:val="29345F99"/>
    <w:rsid w:val="29400C70"/>
    <w:rsid w:val="29403B6A"/>
    <w:rsid w:val="294206B6"/>
    <w:rsid w:val="2944442E"/>
    <w:rsid w:val="294637E0"/>
    <w:rsid w:val="295977AD"/>
    <w:rsid w:val="295E48BC"/>
    <w:rsid w:val="29626662"/>
    <w:rsid w:val="296E50F0"/>
    <w:rsid w:val="296E786E"/>
    <w:rsid w:val="29746395"/>
    <w:rsid w:val="29855625"/>
    <w:rsid w:val="298E56A9"/>
    <w:rsid w:val="29910CF5"/>
    <w:rsid w:val="299769B3"/>
    <w:rsid w:val="299921B9"/>
    <w:rsid w:val="299E3412"/>
    <w:rsid w:val="29A924E3"/>
    <w:rsid w:val="29B0281D"/>
    <w:rsid w:val="29B11398"/>
    <w:rsid w:val="29B13146"/>
    <w:rsid w:val="29BB5D72"/>
    <w:rsid w:val="29BD3A92"/>
    <w:rsid w:val="29C14534"/>
    <w:rsid w:val="29C70BBB"/>
    <w:rsid w:val="29C9048F"/>
    <w:rsid w:val="29C92556"/>
    <w:rsid w:val="29C9312C"/>
    <w:rsid w:val="29D07A70"/>
    <w:rsid w:val="29D67EB1"/>
    <w:rsid w:val="29D84B76"/>
    <w:rsid w:val="29DA08EE"/>
    <w:rsid w:val="29DF7CB3"/>
    <w:rsid w:val="29E422EC"/>
    <w:rsid w:val="29E8577F"/>
    <w:rsid w:val="29EB2AFB"/>
    <w:rsid w:val="29F11870"/>
    <w:rsid w:val="29F15C38"/>
    <w:rsid w:val="29F6324E"/>
    <w:rsid w:val="29FB0865"/>
    <w:rsid w:val="29FD638B"/>
    <w:rsid w:val="2A01731B"/>
    <w:rsid w:val="2A021BF3"/>
    <w:rsid w:val="2A0B4F4C"/>
    <w:rsid w:val="2A0C65CE"/>
    <w:rsid w:val="2A0D0CC4"/>
    <w:rsid w:val="2A0D6ED2"/>
    <w:rsid w:val="2A102562"/>
    <w:rsid w:val="2A131346"/>
    <w:rsid w:val="2A141C7C"/>
    <w:rsid w:val="2A151926"/>
    <w:rsid w:val="2A15310C"/>
    <w:rsid w:val="2A1536D4"/>
    <w:rsid w:val="2A157B78"/>
    <w:rsid w:val="2A1D6A2D"/>
    <w:rsid w:val="2A2953D2"/>
    <w:rsid w:val="2A2B4A6C"/>
    <w:rsid w:val="2A316F14"/>
    <w:rsid w:val="2A353998"/>
    <w:rsid w:val="2A44220C"/>
    <w:rsid w:val="2A495A74"/>
    <w:rsid w:val="2A4C4641"/>
    <w:rsid w:val="2A500BB0"/>
    <w:rsid w:val="2A506E02"/>
    <w:rsid w:val="2A585CB7"/>
    <w:rsid w:val="2A5C0F8E"/>
    <w:rsid w:val="2A692E30"/>
    <w:rsid w:val="2A6B1546"/>
    <w:rsid w:val="2A6B59EA"/>
    <w:rsid w:val="2A704DAF"/>
    <w:rsid w:val="2A715126"/>
    <w:rsid w:val="2A785850"/>
    <w:rsid w:val="2A7966B1"/>
    <w:rsid w:val="2A7D3DA8"/>
    <w:rsid w:val="2A7F3244"/>
    <w:rsid w:val="2A805714"/>
    <w:rsid w:val="2A815374"/>
    <w:rsid w:val="2A8E3E61"/>
    <w:rsid w:val="2A900FAD"/>
    <w:rsid w:val="2A9705CE"/>
    <w:rsid w:val="2A9E191C"/>
    <w:rsid w:val="2A9F38E6"/>
    <w:rsid w:val="2AA36F32"/>
    <w:rsid w:val="2AA42CAA"/>
    <w:rsid w:val="2AA50EFC"/>
    <w:rsid w:val="2AA54377"/>
    <w:rsid w:val="2AA66A22"/>
    <w:rsid w:val="2AA809EC"/>
    <w:rsid w:val="2AB0164F"/>
    <w:rsid w:val="2AB54EB7"/>
    <w:rsid w:val="2AB56C65"/>
    <w:rsid w:val="2ABE1FBE"/>
    <w:rsid w:val="2AC05D36"/>
    <w:rsid w:val="2AC33B67"/>
    <w:rsid w:val="2AC663AC"/>
    <w:rsid w:val="2AC82E3D"/>
    <w:rsid w:val="2ADA66CC"/>
    <w:rsid w:val="2ADC30DB"/>
    <w:rsid w:val="2ADC41F2"/>
    <w:rsid w:val="2AE00186"/>
    <w:rsid w:val="2AE13EFE"/>
    <w:rsid w:val="2AE8703B"/>
    <w:rsid w:val="2AE95514"/>
    <w:rsid w:val="2AE9690F"/>
    <w:rsid w:val="2AEC3DC6"/>
    <w:rsid w:val="2AEC6B2B"/>
    <w:rsid w:val="2AF05EF0"/>
    <w:rsid w:val="2B0B2D29"/>
    <w:rsid w:val="2B0B4AD7"/>
    <w:rsid w:val="2B0C0F7B"/>
    <w:rsid w:val="2B1240B8"/>
    <w:rsid w:val="2B146082"/>
    <w:rsid w:val="2B195597"/>
    <w:rsid w:val="2B253DEB"/>
    <w:rsid w:val="2B296E23"/>
    <w:rsid w:val="2B2F0EFE"/>
    <w:rsid w:val="2B3109E2"/>
    <w:rsid w:val="2B34193D"/>
    <w:rsid w:val="2B38497C"/>
    <w:rsid w:val="2B4A3852"/>
    <w:rsid w:val="2B4C1378"/>
    <w:rsid w:val="2B5233E0"/>
    <w:rsid w:val="2B54647E"/>
    <w:rsid w:val="2B5621F6"/>
    <w:rsid w:val="2B5B780D"/>
    <w:rsid w:val="2B607CC3"/>
    <w:rsid w:val="2B620B9B"/>
    <w:rsid w:val="2B63102E"/>
    <w:rsid w:val="2B674404"/>
    <w:rsid w:val="2B6D7540"/>
    <w:rsid w:val="2B795EE5"/>
    <w:rsid w:val="2B7D59D5"/>
    <w:rsid w:val="2B807273"/>
    <w:rsid w:val="2B807737"/>
    <w:rsid w:val="2B8E7BE2"/>
    <w:rsid w:val="2B9311DF"/>
    <w:rsid w:val="2B950886"/>
    <w:rsid w:val="2B960845"/>
    <w:rsid w:val="2B9B3F1D"/>
    <w:rsid w:val="2BA271EA"/>
    <w:rsid w:val="2BA42F88"/>
    <w:rsid w:val="2BA54F2C"/>
    <w:rsid w:val="2BA654AA"/>
    <w:rsid w:val="2BA967CA"/>
    <w:rsid w:val="2BAC1E16"/>
    <w:rsid w:val="2BAF1907"/>
    <w:rsid w:val="2BB331A5"/>
    <w:rsid w:val="2BB504B5"/>
    <w:rsid w:val="2BB807BB"/>
    <w:rsid w:val="2BBE7D9C"/>
    <w:rsid w:val="2BC01D66"/>
    <w:rsid w:val="2BC37160"/>
    <w:rsid w:val="2BC41856"/>
    <w:rsid w:val="2BC90C1A"/>
    <w:rsid w:val="2BDB26FC"/>
    <w:rsid w:val="2BE17E8A"/>
    <w:rsid w:val="2BE27637"/>
    <w:rsid w:val="2BE41268"/>
    <w:rsid w:val="2BED441E"/>
    <w:rsid w:val="2BF07FC1"/>
    <w:rsid w:val="2BF10171"/>
    <w:rsid w:val="2BF35FAC"/>
    <w:rsid w:val="2BFF463C"/>
    <w:rsid w:val="2C047EA4"/>
    <w:rsid w:val="2C0C4FAB"/>
    <w:rsid w:val="2C12025B"/>
    <w:rsid w:val="2C183950"/>
    <w:rsid w:val="2C1B0D4A"/>
    <w:rsid w:val="2C1E72EA"/>
    <w:rsid w:val="2C1F6A8C"/>
    <w:rsid w:val="2C2220D9"/>
    <w:rsid w:val="2C251BC9"/>
    <w:rsid w:val="2C2836FD"/>
    <w:rsid w:val="2C2D1338"/>
    <w:rsid w:val="2C31056E"/>
    <w:rsid w:val="2C3A602F"/>
    <w:rsid w:val="2C416A03"/>
    <w:rsid w:val="2C46226B"/>
    <w:rsid w:val="2C481710"/>
    <w:rsid w:val="2C4D184B"/>
    <w:rsid w:val="2C550700"/>
    <w:rsid w:val="2C5612A5"/>
    <w:rsid w:val="2C574478"/>
    <w:rsid w:val="2C5801F0"/>
    <w:rsid w:val="2C5A3F68"/>
    <w:rsid w:val="2C5B7AE2"/>
    <w:rsid w:val="2C5F50DB"/>
    <w:rsid w:val="2C611955"/>
    <w:rsid w:val="2C640759"/>
    <w:rsid w:val="2C656218"/>
    <w:rsid w:val="2C680433"/>
    <w:rsid w:val="2C6D402C"/>
    <w:rsid w:val="2C6E531E"/>
    <w:rsid w:val="2C713A56"/>
    <w:rsid w:val="2C740621"/>
    <w:rsid w:val="2C752B50"/>
    <w:rsid w:val="2C7768C8"/>
    <w:rsid w:val="2C7A0167"/>
    <w:rsid w:val="2C7B47B2"/>
    <w:rsid w:val="2C8103F0"/>
    <w:rsid w:val="2C844B41"/>
    <w:rsid w:val="2C954666"/>
    <w:rsid w:val="2C954FA0"/>
    <w:rsid w:val="2C9A25B7"/>
    <w:rsid w:val="2CA13E56"/>
    <w:rsid w:val="2CA23219"/>
    <w:rsid w:val="2CA677CD"/>
    <w:rsid w:val="2CAA4EB8"/>
    <w:rsid w:val="2CAE32CD"/>
    <w:rsid w:val="2CB05936"/>
    <w:rsid w:val="2CB35427"/>
    <w:rsid w:val="2CB43679"/>
    <w:rsid w:val="2CB55B33"/>
    <w:rsid w:val="2CB90C8F"/>
    <w:rsid w:val="2CBC6D61"/>
    <w:rsid w:val="2CD30ED4"/>
    <w:rsid w:val="2CD535EF"/>
    <w:rsid w:val="2CE20707"/>
    <w:rsid w:val="2CEC326F"/>
    <w:rsid w:val="2CFA3055"/>
    <w:rsid w:val="2CFE66A2"/>
    <w:rsid w:val="2CFE7E3A"/>
    <w:rsid w:val="2D000EFA"/>
    <w:rsid w:val="2D031F0A"/>
    <w:rsid w:val="2D091446"/>
    <w:rsid w:val="2D0A6537"/>
    <w:rsid w:val="2D0C0C17"/>
    <w:rsid w:val="2D0D4432"/>
    <w:rsid w:val="2D151C3D"/>
    <w:rsid w:val="2D157E8F"/>
    <w:rsid w:val="2D1911F5"/>
    <w:rsid w:val="2D1E0AF2"/>
    <w:rsid w:val="2D2325AC"/>
    <w:rsid w:val="2D256324"/>
    <w:rsid w:val="2D2C027A"/>
    <w:rsid w:val="2D2F2CFF"/>
    <w:rsid w:val="2D300065"/>
    <w:rsid w:val="2D30315C"/>
    <w:rsid w:val="2D3227EF"/>
    <w:rsid w:val="2D355EA8"/>
    <w:rsid w:val="2D3C71CA"/>
    <w:rsid w:val="2D4349FC"/>
    <w:rsid w:val="2D452523"/>
    <w:rsid w:val="2D4542D1"/>
    <w:rsid w:val="2D46629B"/>
    <w:rsid w:val="2D4B3BBC"/>
    <w:rsid w:val="2D4C6E8E"/>
    <w:rsid w:val="2D54400E"/>
    <w:rsid w:val="2D5A65F3"/>
    <w:rsid w:val="2D5B7F98"/>
    <w:rsid w:val="2D5E35E4"/>
    <w:rsid w:val="2D644D57"/>
    <w:rsid w:val="2D654973"/>
    <w:rsid w:val="2D6A1E14"/>
    <w:rsid w:val="2D6A3274"/>
    <w:rsid w:val="2D6D1A79"/>
    <w:rsid w:val="2D767129"/>
    <w:rsid w:val="2D7976E0"/>
    <w:rsid w:val="2D7B6B3D"/>
    <w:rsid w:val="2D7F23D8"/>
    <w:rsid w:val="2D88240F"/>
    <w:rsid w:val="2D8C1F00"/>
    <w:rsid w:val="2D8F19F0"/>
    <w:rsid w:val="2D9214E0"/>
    <w:rsid w:val="2D990AC0"/>
    <w:rsid w:val="2DA07759"/>
    <w:rsid w:val="2DA273A4"/>
    <w:rsid w:val="2DA51213"/>
    <w:rsid w:val="2DA74F8B"/>
    <w:rsid w:val="2DAA4A7C"/>
    <w:rsid w:val="2DAC4350"/>
    <w:rsid w:val="2DAD00C8"/>
    <w:rsid w:val="2DAF3E40"/>
    <w:rsid w:val="2DB43204"/>
    <w:rsid w:val="2DB43F8D"/>
    <w:rsid w:val="2DB80F46"/>
    <w:rsid w:val="2DC16FBF"/>
    <w:rsid w:val="2DC2286D"/>
    <w:rsid w:val="2DC25921"/>
    <w:rsid w:val="2DC34B91"/>
    <w:rsid w:val="2DC378EB"/>
    <w:rsid w:val="2DD218DC"/>
    <w:rsid w:val="2DD83397"/>
    <w:rsid w:val="2DD847A1"/>
    <w:rsid w:val="2DE25FC3"/>
    <w:rsid w:val="2DE41D3C"/>
    <w:rsid w:val="2DE47F8D"/>
    <w:rsid w:val="2DE718FB"/>
    <w:rsid w:val="2DE81100"/>
    <w:rsid w:val="2DE82E3D"/>
    <w:rsid w:val="2DF14458"/>
    <w:rsid w:val="2DF9330D"/>
    <w:rsid w:val="2DF93F95"/>
    <w:rsid w:val="2DFB52D7"/>
    <w:rsid w:val="2E00644A"/>
    <w:rsid w:val="2E026666"/>
    <w:rsid w:val="2E071EDF"/>
    <w:rsid w:val="2E073C7C"/>
    <w:rsid w:val="2E075A2A"/>
    <w:rsid w:val="2E09491A"/>
    <w:rsid w:val="2E0F2B31"/>
    <w:rsid w:val="2E156399"/>
    <w:rsid w:val="2E183793"/>
    <w:rsid w:val="2E1D524D"/>
    <w:rsid w:val="2E1D72E8"/>
    <w:rsid w:val="2E255EB0"/>
    <w:rsid w:val="2E2760CC"/>
    <w:rsid w:val="2E362E85"/>
    <w:rsid w:val="2E36630F"/>
    <w:rsid w:val="2E3D769E"/>
    <w:rsid w:val="2E446B39"/>
    <w:rsid w:val="2E456552"/>
    <w:rsid w:val="2E497DF1"/>
    <w:rsid w:val="2E4E3659"/>
    <w:rsid w:val="2E506BDD"/>
    <w:rsid w:val="2E513149"/>
    <w:rsid w:val="2E5479F8"/>
    <w:rsid w:val="2E56250D"/>
    <w:rsid w:val="2E5D1AEE"/>
    <w:rsid w:val="2E5F13C2"/>
    <w:rsid w:val="2E6764C9"/>
    <w:rsid w:val="2E6E5AA9"/>
    <w:rsid w:val="2E76670C"/>
    <w:rsid w:val="2E7E7DC6"/>
    <w:rsid w:val="2E813A2E"/>
    <w:rsid w:val="2E821554"/>
    <w:rsid w:val="2E861045"/>
    <w:rsid w:val="2E8C5F2F"/>
    <w:rsid w:val="2E905A1F"/>
    <w:rsid w:val="2E921798"/>
    <w:rsid w:val="2E9848D4"/>
    <w:rsid w:val="2E9F5C62"/>
    <w:rsid w:val="2EA119DB"/>
    <w:rsid w:val="2EA339A5"/>
    <w:rsid w:val="2EB21E3A"/>
    <w:rsid w:val="2EB22CE8"/>
    <w:rsid w:val="2EB45BB2"/>
    <w:rsid w:val="2EB57234"/>
    <w:rsid w:val="2EB86D24"/>
    <w:rsid w:val="2EC456C9"/>
    <w:rsid w:val="2EC851B9"/>
    <w:rsid w:val="2EC90F31"/>
    <w:rsid w:val="2ECE532C"/>
    <w:rsid w:val="2ED2428A"/>
    <w:rsid w:val="2EDA6C9B"/>
    <w:rsid w:val="2EE03E0C"/>
    <w:rsid w:val="2EE47B19"/>
    <w:rsid w:val="2EE55832"/>
    <w:rsid w:val="2EE713B8"/>
    <w:rsid w:val="2EE71BFA"/>
    <w:rsid w:val="2EE865BF"/>
    <w:rsid w:val="2EEA15D4"/>
    <w:rsid w:val="2EED4C20"/>
    <w:rsid w:val="2EED4DC8"/>
    <w:rsid w:val="2EF835C5"/>
    <w:rsid w:val="2EFA10EB"/>
    <w:rsid w:val="2EFC4E63"/>
    <w:rsid w:val="2EFE0BDB"/>
    <w:rsid w:val="2F0266BF"/>
    <w:rsid w:val="2F067A90"/>
    <w:rsid w:val="2F1031FD"/>
    <w:rsid w:val="2F104F9F"/>
    <w:rsid w:val="2F1070AD"/>
    <w:rsid w:val="2F1E672A"/>
    <w:rsid w:val="2F2464B4"/>
    <w:rsid w:val="2F3445FD"/>
    <w:rsid w:val="2F3C4100"/>
    <w:rsid w:val="2F462582"/>
    <w:rsid w:val="2F4A2072"/>
    <w:rsid w:val="2F544C9F"/>
    <w:rsid w:val="2F5527C5"/>
    <w:rsid w:val="2F565B04"/>
    <w:rsid w:val="2F5A07BB"/>
    <w:rsid w:val="2F5A7DDB"/>
    <w:rsid w:val="2F5C3B54"/>
    <w:rsid w:val="2F5C7FF7"/>
    <w:rsid w:val="2F645737"/>
    <w:rsid w:val="2F68074A"/>
    <w:rsid w:val="2F6A5AE4"/>
    <w:rsid w:val="2F6F7D2B"/>
    <w:rsid w:val="2F7005B4"/>
    <w:rsid w:val="2F7A608D"/>
    <w:rsid w:val="2F806E37"/>
    <w:rsid w:val="2F810968"/>
    <w:rsid w:val="2F835584"/>
    <w:rsid w:val="2F8512FC"/>
    <w:rsid w:val="2F866E22"/>
    <w:rsid w:val="2F8F3F29"/>
    <w:rsid w:val="2F8F5CD7"/>
    <w:rsid w:val="2F932F2A"/>
    <w:rsid w:val="2F98523C"/>
    <w:rsid w:val="2F9E23BE"/>
    <w:rsid w:val="2FA0434A"/>
    <w:rsid w:val="2FA33AEB"/>
    <w:rsid w:val="2FA35344"/>
    <w:rsid w:val="2FAC4ADB"/>
    <w:rsid w:val="2FAF45CB"/>
    <w:rsid w:val="2FB43990"/>
    <w:rsid w:val="2FB44A96"/>
    <w:rsid w:val="2FB63264"/>
    <w:rsid w:val="2FB823FF"/>
    <w:rsid w:val="2FB971F8"/>
    <w:rsid w:val="2FBE480E"/>
    <w:rsid w:val="2FC02334"/>
    <w:rsid w:val="2FC13683"/>
    <w:rsid w:val="2FD1009E"/>
    <w:rsid w:val="2FE029D7"/>
    <w:rsid w:val="2FE204FD"/>
    <w:rsid w:val="2FE57FED"/>
    <w:rsid w:val="2FEA73B1"/>
    <w:rsid w:val="2FEC3129"/>
    <w:rsid w:val="2FEF49C8"/>
    <w:rsid w:val="2FEF6776"/>
    <w:rsid w:val="2FF3270A"/>
    <w:rsid w:val="2FFA3A98"/>
    <w:rsid w:val="2FFC7BB4"/>
    <w:rsid w:val="30006BD5"/>
    <w:rsid w:val="30043DBC"/>
    <w:rsid w:val="300D1C89"/>
    <w:rsid w:val="300F70A5"/>
    <w:rsid w:val="301937F3"/>
    <w:rsid w:val="301D0C92"/>
    <w:rsid w:val="30202DD3"/>
    <w:rsid w:val="30204B81"/>
    <w:rsid w:val="302567CF"/>
    <w:rsid w:val="30330D58"/>
    <w:rsid w:val="30336FAA"/>
    <w:rsid w:val="3034687E"/>
    <w:rsid w:val="303625F7"/>
    <w:rsid w:val="30393E95"/>
    <w:rsid w:val="303B7C0D"/>
    <w:rsid w:val="303F7991"/>
    <w:rsid w:val="304A7E50"/>
    <w:rsid w:val="304E7940"/>
    <w:rsid w:val="30536D05"/>
    <w:rsid w:val="30542A7D"/>
    <w:rsid w:val="30590093"/>
    <w:rsid w:val="305A3A84"/>
    <w:rsid w:val="3062163D"/>
    <w:rsid w:val="30632993"/>
    <w:rsid w:val="306E1D90"/>
    <w:rsid w:val="30703D5A"/>
    <w:rsid w:val="30705B08"/>
    <w:rsid w:val="30746F6E"/>
    <w:rsid w:val="307750E9"/>
    <w:rsid w:val="307A6987"/>
    <w:rsid w:val="30805A35"/>
    <w:rsid w:val="30844D92"/>
    <w:rsid w:val="30890978"/>
    <w:rsid w:val="30896BCA"/>
    <w:rsid w:val="308A19D5"/>
    <w:rsid w:val="308D6E5A"/>
    <w:rsid w:val="309612E7"/>
    <w:rsid w:val="30975F91"/>
    <w:rsid w:val="30995E71"/>
    <w:rsid w:val="309A4933"/>
    <w:rsid w:val="309F0693"/>
    <w:rsid w:val="30A64791"/>
    <w:rsid w:val="30A9101A"/>
    <w:rsid w:val="30AA3DBF"/>
    <w:rsid w:val="30AB4D93"/>
    <w:rsid w:val="30AB53E4"/>
    <w:rsid w:val="30AB6B41"/>
    <w:rsid w:val="30B8300C"/>
    <w:rsid w:val="30BD63D2"/>
    <w:rsid w:val="30C90579"/>
    <w:rsid w:val="30CD2F5B"/>
    <w:rsid w:val="30D32CE3"/>
    <w:rsid w:val="30E3452C"/>
    <w:rsid w:val="30F2476F"/>
    <w:rsid w:val="30FC4E57"/>
    <w:rsid w:val="30FD4EC2"/>
    <w:rsid w:val="30FE1366"/>
    <w:rsid w:val="30FF50DE"/>
    <w:rsid w:val="31012CAC"/>
    <w:rsid w:val="3106646D"/>
    <w:rsid w:val="310D3357"/>
    <w:rsid w:val="31136871"/>
    <w:rsid w:val="31153E62"/>
    <w:rsid w:val="31264419"/>
    <w:rsid w:val="31282E00"/>
    <w:rsid w:val="312A27E7"/>
    <w:rsid w:val="312B1A2F"/>
    <w:rsid w:val="312C0164"/>
    <w:rsid w:val="312F7772"/>
    <w:rsid w:val="31322DBE"/>
    <w:rsid w:val="31344D88"/>
    <w:rsid w:val="31383A83"/>
    <w:rsid w:val="313A7EC4"/>
    <w:rsid w:val="3143321D"/>
    <w:rsid w:val="31476EB9"/>
    <w:rsid w:val="314A45AB"/>
    <w:rsid w:val="314B3E80"/>
    <w:rsid w:val="314E571E"/>
    <w:rsid w:val="31501651"/>
    <w:rsid w:val="31592A40"/>
    <w:rsid w:val="315F16D9"/>
    <w:rsid w:val="316118F5"/>
    <w:rsid w:val="316136A3"/>
    <w:rsid w:val="316D2048"/>
    <w:rsid w:val="316D3DF6"/>
    <w:rsid w:val="317038E6"/>
    <w:rsid w:val="317F1D7B"/>
    <w:rsid w:val="31891B35"/>
    <w:rsid w:val="318B24CE"/>
    <w:rsid w:val="318F6462"/>
    <w:rsid w:val="3192385D"/>
    <w:rsid w:val="319E0453"/>
    <w:rsid w:val="31A1218B"/>
    <w:rsid w:val="31A16195"/>
    <w:rsid w:val="31A65D8C"/>
    <w:rsid w:val="31A83080"/>
    <w:rsid w:val="31AA329C"/>
    <w:rsid w:val="31AF7A71"/>
    <w:rsid w:val="31B1462B"/>
    <w:rsid w:val="31B47C77"/>
    <w:rsid w:val="31C37EBA"/>
    <w:rsid w:val="31CA5F4C"/>
    <w:rsid w:val="31CF4DAD"/>
    <w:rsid w:val="31D10829"/>
    <w:rsid w:val="31D23FBD"/>
    <w:rsid w:val="31D245A1"/>
    <w:rsid w:val="31D336F3"/>
    <w:rsid w:val="31D9148B"/>
    <w:rsid w:val="31DB5204"/>
    <w:rsid w:val="31DE54D2"/>
    <w:rsid w:val="31E12179"/>
    <w:rsid w:val="31E3230A"/>
    <w:rsid w:val="31E542D4"/>
    <w:rsid w:val="31E77834"/>
    <w:rsid w:val="31EA4761"/>
    <w:rsid w:val="31EB11BF"/>
    <w:rsid w:val="31EC5663"/>
    <w:rsid w:val="31F3562F"/>
    <w:rsid w:val="31F35E5A"/>
    <w:rsid w:val="3202569D"/>
    <w:rsid w:val="32027C9C"/>
    <w:rsid w:val="320504D2"/>
    <w:rsid w:val="32096215"/>
    <w:rsid w:val="320D55D9"/>
    <w:rsid w:val="321B5F48"/>
    <w:rsid w:val="321B7CF6"/>
    <w:rsid w:val="321C75CA"/>
    <w:rsid w:val="32210D19"/>
    <w:rsid w:val="322A5F2F"/>
    <w:rsid w:val="322C5A5F"/>
    <w:rsid w:val="322F4AA3"/>
    <w:rsid w:val="32313075"/>
    <w:rsid w:val="323A4620"/>
    <w:rsid w:val="323C1BF6"/>
    <w:rsid w:val="32435BCF"/>
    <w:rsid w:val="32472899"/>
    <w:rsid w:val="32496611"/>
    <w:rsid w:val="324A59CE"/>
    <w:rsid w:val="32531EA7"/>
    <w:rsid w:val="32576020"/>
    <w:rsid w:val="3264344B"/>
    <w:rsid w:val="326C0B65"/>
    <w:rsid w:val="32713DBA"/>
    <w:rsid w:val="32780CA4"/>
    <w:rsid w:val="327B0795"/>
    <w:rsid w:val="32851613"/>
    <w:rsid w:val="328A09D8"/>
    <w:rsid w:val="328A6C2A"/>
    <w:rsid w:val="3293788C"/>
    <w:rsid w:val="32981362"/>
    <w:rsid w:val="329D695D"/>
    <w:rsid w:val="329F26D5"/>
    <w:rsid w:val="32A47CEB"/>
    <w:rsid w:val="32A61CB5"/>
    <w:rsid w:val="32AB72CC"/>
    <w:rsid w:val="32AC7380"/>
    <w:rsid w:val="32B37F2E"/>
    <w:rsid w:val="32B55A55"/>
    <w:rsid w:val="32B81BCD"/>
    <w:rsid w:val="32B83797"/>
    <w:rsid w:val="32BD2B5B"/>
    <w:rsid w:val="32BD600D"/>
    <w:rsid w:val="32C77DBC"/>
    <w:rsid w:val="32C86B46"/>
    <w:rsid w:val="32CD4C0E"/>
    <w:rsid w:val="32E427DE"/>
    <w:rsid w:val="32E60304"/>
    <w:rsid w:val="32EF64A8"/>
    <w:rsid w:val="32F15C1C"/>
    <w:rsid w:val="32F26CA9"/>
    <w:rsid w:val="32F6299E"/>
    <w:rsid w:val="32F72511"/>
    <w:rsid w:val="330662B0"/>
    <w:rsid w:val="330B485A"/>
    <w:rsid w:val="330B7D6A"/>
    <w:rsid w:val="33105381"/>
    <w:rsid w:val="33114C55"/>
    <w:rsid w:val="33136C1F"/>
    <w:rsid w:val="33150BE9"/>
    <w:rsid w:val="33193D72"/>
    <w:rsid w:val="332350B4"/>
    <w:rsid w:val="33266952"/>
    <w:rsid w:val="332901F1"/>
    <w:rsid w:val="33291F9F"/>
    <w:rsid w:val="332E1CAB"/>
    <w:rsid w:val="332E55D2"/>
    <w:rsid w:val="33386686"/>
    <w:rsid w:val="333F2125"/>
    <w:rsid w:val="3341553A"/>
    <w:rsid w:val="33490893"/>
    <w:rsid w:val="335140F6"/>
    <w:rsid w:val="335C7B60"/>
    <w:rsid w:val="335D276C"/>
    <w:rsid w:val="33605724"/>
    <w:rsid w:val="336254B1"/>
    <w:rsid w:val="33686F6B"/>
    <w:rsid w:val="336F02F9"/>
    <w:rsid w:val="337771AE"/>
    <w:rsid w:val="33784CD4"/>
    <w:rsid w:val="33791178"/>
    <w:rsid w:val="337A0A4C"/>
    <w:rsid w:val="337E2A5B"/>
    <w:rsid w:val="337F42B4"/>
    <w:rsid w:val="33813B89"/>
    <w:rsid w:val="338D077F"/>
    <w:rsid w:val="33995376"/>
    <w:rsid w:val="33A03619"/>
    <w:rsid w:val="33A15FD9"/>
    <w:rsid w:val="33A361F5"/>
    <w:rsid w:val="33A87367"/>
    <w:rsid w:val="33A9230C"/>
    <w:rsid w:val="33AA7583"/>
    <w:rsid w:val="33AB6E58"/>
    <w:rsid w:val="33B10912"/>
    <w:rsid w:val="33B575EF"/>
    <w:rsid w:val="33B65F28"/>
    <w:rsid w:val="33B757FC"/>
    <w:rsid w:val="33BB353F"/>
    <w:rsid w:val="33BC2E13"/>
    <w:rsid w:val="33C34443"/>
    <w:rsid w:val="33CB69F1"/>
    <w:rsid w:val="33CF0F02"/>
    <w:rsid w:val="33CF2B46"/>
    <w:rsid w:val="33D01970"/>
    <w:rsid w:val="33D91C17"/>
    <w:rsid w:val="33D97DE2"/>
    <w:rsid w:val="33DE048A"/>
    <w:rsid w:val="33DE0FDB"/>
    <w:rsid w:val="33DE14D2"/>
    <w:rsid w:val="33E3604D"/>
    <w:rsid w:val="33E505BB"/>
    <w:rsid w:val="33E67D9D"/>
    <w:rsid w:val="33EA3E24"/>
    <w:rsid w:val="33F1705D"/>
    <w:rsid w:val="33F22D32"/>
    <w:rsid w:val="340053F5"/>
    <w:rsid w:val="34014CC9"/>
    <w:rsid w:val="34034EE6"/>
    <w:rsid w:val="3406567E"/>
    <w:rsid w:val="340C5B48"/>
    <w:rsid w:val="341066D0"/>
    <w:rsid w:val="342235BE"/>
    <w:rsid w:val="34272982"/>
    <w:rsid w:val="342866FA"/>
    <w:rsid w:val="342946B1"/>
    <w:rsid w:val="342C61EA"/>
    <w:rsid w:val="342F7A89"/>
    <w:rsid w:val="34403A44"/>
    <w:rsid w:val="344057F2"/>
    <w:rsid w:val="34415F3E"/>
    <w:rsid w:val="34425A0E"/>
    <w:rsid w:val="344277BC"/>
    <w:rsid w:val="344C1132"/>
    <w:rsid w:val="344F46DA"/>
    <w:rsid w:val="34515C51"/>
    <w:rsid w:val="34540A6F"/>
    <w:rsid w:val="34580D8D"/>
    <w:rsid w:val="34582314"/>
    <w:rsid w:val="345B407F"/>
    <w:rsid w:val="34757B91"/>
    <w:rsid w:val="34763E87"/>
    <w:rsid w:val="34767465"/>
    <w:rsid w:val="347A63FC"/>
    <w:rsid w:val="347E456C"/>
    <w:rsid w:val="34871673"/>
    <w:rsid w:val="348F22D5"/>
    <w:rsid w:val="34907114"/>
    <w:rsid w:val="349124F1"/>
    <w:rsid w:val="34931B98"/>
    <w:rsid w:val="349618B6"/>
    <w:rsid w:val="34A00986"/>
    <w:rsid w:val="34A43FD3"/>
    <w:rsid w:val="34B35D31"/>
    <w:rsid w:val="34BB0FD7"/>
    <w:rsid w:val="34BB5623"/>
    <w:rsid w:val="34C406DA"/>
    <w:rsid w:val="34C71A6F"/>
    <w:rsid w:val="34C75F13"/>
    <w:rsid w:val="34C77CC1"/>
    <w:rsid w:val="34CE1050"/>
    <w:rsid w:val="34D53B3F"/>
    <w:rsid w:val="34D82FA3"/>
    <w:rsid w:val="34DA2CF8"/>
    <w:rsid w:val="34DB19BE"/>
    <w:rsid w:val="34DE2728"/>
    <w:rsid w:val="34DE729A"/>
    <w:rsid w:val="34E46919"/>
    <w:rsid w:val="34E84094"/>
    <w:rsid w:val="34E97C37"/>
    <w:rsid w:val="34EC597A"/>
    <w:rsid w:val="34F17634"/>
    <w:rsid w:val="34F94868"/>
    <w:rsid w:val="34FB796B"/>
    <w:rsid w:val="34FC3E0F"/>
    <w:rsid w:val="35002E38"/>
    <w:rsid w:val="3509005A"/>
    <w:rsid w:val="350C3926"/>
    <w:rsid w:val="35154ED0"/>
    <w:rsid w:val="35181648"/>
    <w:rsid w:val="35182D0E"/>
    <w:rsid w:val="352670DE"/>
    <w:rsid w:val="352E1AEE"/>
    <w:rsid w:val="35373099"/>
    <w:rsid w:val="353A1504"/>
    <w:rsid w:val="353E4E8E"/>
    <w:rsid w:val="354B08F2"/>
    <w:rsid w:val="354C01C6"/>
    <w:rsid w:val="354E2190"/>
    <w:rsid w:val="35522CF4"/>
    <w:rsid w:val="355552CD"/>
    <w:rsid w:val="35591DD3"/>
    <w:rsid w:val="355A28E3"/>
    <w:rsid w:val="355F439E"/>
    <w:rsid w:val="35635C3C"/>
    <w:rsid w:val="35661288"/>
    <w:rsid w:val="35696FCA"/>
    <w:rsid w:val="357177AA"/>
    <w:rsid w:val="35747E49"/>
    <w:rsid w:val="357A11D7"/>
    <w:rsid w:val="357B452C"/>
    <w:rsid w:val="357F234A"/>
    <w:rsid w:val="358636D8"/>
    <w:rsid w:val="358856A2"/>
    <w:rsid w:val="358C519D"/>
    <w:rsid w:val="358E5AF3"/>
    <w:rsid w:val="358F7440"/>
    <w:rsid w:val="35905B80"/>
    <w:rsid w:val="35935A1A"/>
    <w:rsid w:val="359758E5"/>
    <w:rsid w:val="3598340C"/>
    <w:rsid w:val="35A11BAB"/>
    <w:rsid w:val="35AF70D3"/>
    <w:rsid w:val="35B00755"/>
    <w:rsid w:val="35BD3C05"/>
    <w:rsid w:val="35C1171A"/>
    <w:rsid w:val="35C67F79"/>
    <w:rsid w:val="35C82DAE"/>
    <w:rsid w:val="35C93186"/>
    <w:rsid w:val="35CE6E2D"/>
    <w:rsid w:val="35D97CAC"/>
    <w:rsid w:val="35DA1C76"/>
    <w:rsid w:val="35DC154A"/>
    <w:rsid w:val="35DC1B22"/>
    <w:rsid w:val="35E14DB3"/>
    <w:rsid w:val="35E36D7D"/>
    <w:rsid w:val="35EA1EB9"/>
    <w:rsid w:val="35F1419B"/>
    <w:rsid w:val="35F76384"/>
    <w:rsid w:val="35FC1BEC"/>
    <w:rsid w:val="360841D9"/>
    <w:rsid w:val="36257395"/>
    <w:rsid w:val="36280B55"/>
    <w:rsid w:val="362829E1"/>
    <w:rsid w:val="362B4280"/>
    <w:rsid w:val="362F0B25"/>
    <w:rsid w:val="36321AB2"/>
    <w:rsid w:val="36372C24"/>
    <w:rsid w:val="363A4FC9"/>
    <w:rsid w:val="364145FD"/>
    <w:rsid w:val="364610BA"/>
    <w:rsid w:val="36462E68"/>
    <w:rsid w:val="364664C0"/>
    <w:rsid w:val="364B0E18"/>
    <w:rsid w:val="364C2B74"/>
    <w:rsid w:val="364F066E"/>
    <w:rsid w:val="364F4412"/>
    <w:rsid w:val="36513CE6"/>
    <w:rsid w:val="365437D6"/>
    <w:rsid w:val="365442FF"/>
    <w:rsid w:val="36581519"/>
    <w:rsid w:val="36590DED"/>
    <w:rsid w:val="365E11E8"/>
    <w:rsid w:val="365E4655"/>
    <w:rsid w:val="36625EF3"/>
    <w:rsid w:val="36653C36"/>
    <w:rsid w:val="366559E4"/>
    <w:rsid w:val="366A4DA8"/>
    <w:rsid w:val="366D5464"/>
    <w:rsid w:val="366F23BE"/>
    <w:rsid w:val="367950CF"/>
    <w:rsid w:val="367B6014"/>
    <w:rsid w:val="367B6FB5"/>
    <w:rsid w:val="367D2D2D"/>
    <w:rsid w:val="367E2601"/>
    <w:rsid w:val="367E2FCE"/>
    <w:rsid w:val="3687595A"/>
    <w:rsid w:val="3689364E"/>
    <w:rsid w:val="368C042F"/>
    <w:rsid w:val="368D158D"/>
    <w:rsid w:val="368F25FA"/>
    <w:rsid w:val="369053BB"/>
    <w:rsid w:val="36963DEF"/>
    <w:rsid w:val="3699743B"/>
    <w:rsid w:val="36AF6C5F"/>
    <w:rsid w:val="36B14DA4"/>
    <w:rsid w:val="36B6623F"/>
    <w:rsid w:val="36B9188B"/>
    <w:rsid w:val="36C02C1A"/>
    <w:rsid w:val="36C13C8C"/>
    <w:rsid w:val="36C3262E"/>
    <w:rsid w:val="36C46BAE"/>
    <w:rsid w:val="36C546D4"/>
    <w:rsid w:val="36C941C4"/>
    <w:rsid w:val="36C95F72"/>
    <w:rsid w:val="36CE3589"/>
    <w:rsid w:val="36D56964"/>
    <w:rsid w:val="36DA1DD6"/>
    <w:rsid w:val="36DD1A1E"/>
    <w:rsid w:val="36E60E0B"/>
    <w:rsid w:val="36EA7C97"/>
    <w:rsid w:val="36F6488E"/>
    <w:rsid w:val="36F85E78"/>
    <w:rsid w:val="36F86858"/>
    <w:rsid w:val="36FB00F6"/>
    <w:rsid w:val="36FF1994"/>
    <w:rsid w:val="37090C15"/>
    <w:rsid w:val="370E607B"/>
    <w:rsid w:val="371D1E1A"/>
    <w:rsid w:val="37203070"/>
    <w:rsid w:val="372413FB"/>
    <w:rsid w:val="372431A9"/>
    <w:rsid w:val="372A4537"/>
    <w:rsid w:val="372C68BA"/>
    <w:rsid w:val="372E04CB"/>
    <w:rsid w:val="37312D7B"/>
    <w:rsid w:val="37383A63"/>
    <w:rsid w:val="373B04F2"/>
    <w:rsid w:val="3740613A"/>
    <w:rsid w:val="37425D25"/>
    <w:rsid w:val="37430DAC"/>
    <w:rsid w:val="374B5A83"/>
    <w:rsid w:val="374C7918"/>
    <w:rsid w:val="37503F9E"/>
    <w:rsid w:val="375270F2"/>
    <w:rsid w:val="3753312E"/>
    <w:rsid w:val="3758147B"/>
    <w:rsid w:val="376143FD"/>
    <w:rsid w:val="37647A49"/>
    <w:rsid w:val="376B7A86"/>
    <w:rsid w:val="37725E37"/>
    <w:rsid w:val="3772660A"/>
    <w:rsid w:val="37781747"/>
    <w:rsid w:val="377A54BF"/>
    <w:rsid w:val="378400EB"/>
    <w:rsid w:val="37874169"/>
    <w:rsid w:val="37874193"/>
    <w:rsid w:val="3788566C"/>
    <w:rsid w:val="37887BDC"/>
    <w:rsid w:val="378B3228"/>
    <w:rsid w:val="378D51F2"/>
    <w:rsid w:val="378E4AC6"/>
    <w:rsid w:val="379E0C35"/>
    <w:rsid w:val="37A01CBA"/>
    <w:rsid w:val="37AD242E"/>
    <w:rsid w:val="37B7226F"/>
    <w:rsid w:val="37C64260"/>
    <w:rsid w:val="37D050DF"/>
    <w:rsid w:val="37D4125C"/>
    <w:rsid w:val="37DD18B2"/>
    <w:rsid w:val="37E0118D"/>
    <w:rsid w:val="37E30A13"/>
    <w:rsid w:val="37EA2644"/>
    <w:rsid w:val="37EB3CC7"/>
    <w:rsid w:val="37F45E2E"/>
    <w:rsid w:val="37FC2378"/>
    <w:rsid w:val="38000D67"/>
    <w:rsid w:val="380A05F1"/>
    <w:rsid w:val="38115F0B"/>
    <w:rsid w:val="38174ABC"/>
    <w:rsid w:val="38190834"/>
    <w:rsid w:val="38196A86"/>
    <w:rsid w:val="381C4EC4"/>
    <w:rsid w:val="3825542A"/>
    <w:rsid w:val="382B2EFC"/>
    <w:rsid w:val="38305B7D"/>
    <w:rsid w:val="38397128"/>
    <w:rsid w:val="383E64EC"/>
    <w:rsid w:val="38451629"/>
    <w:rsid w:val="3845621A"/>
    <w:rsid w:val="384A30E3"/>
    <w:rsid w:val="384D4981"/>
    <w:rsid w:val="384F6E0F"/>
    <w:rsid w:val="38545D10"/>
    <w:rsid w:val="38575800"/>
    <w:rsid w:val="38637D01"/>
    <w:rsid w:val="38653A79"/>
    <w:rsid w:val="386D0B7F"/>
    <w:rsid w:val="386D6DD1"/>
    <w:rsid w:val="3870241E"/>
    <w:rsid w:val="3870373B"/>
    <w:rsid w:val="38707792"/>
    <w:rsid w:val="38797524"/>
    <w:rsid w:val="387B329C"/>
    <w:rsid w:val="387D4261"/>
    <w:rsid w:val="3881462B"/>
    <w:rsid w:val="388C7957"/>
    <w:rsid w:val="389E359A"/>
    <w:rsid w:val="38A071A7"/>
    <w:rsid w:val="38A44EFA"/>
    <w:rsid w:val="38A50319"/>
    <w:rsid w:val="38A547BD"/>
    <w:rsid w:val="38A87E0A"/>
    <w:rsid w:val="38AB16C4"/>
    <w:rsid w:val="38AD5420"/>
    <w:rsid w:val="38B04D86"/>
    <w:rsid w:val="38B22A36"/>
    <w:rsid w:val="38B30C88"/>
    <w:rsid w:val="38B36EDA"/>
    <w:rsid w:val="38C06F01"/>
    <w:rsid w:val="38C34C43"/>
    <w:rsid w:val="38C764E2"/>
    <w:rsid w:val="38CA7D80"/>
    <w:rsid w:val="38CD7870"/>
    <w:rsid w:val="38D274B6"/>
    <w:rsid w:val="38D34E86"/>
    <w:rsid w:val="38D66725"/>
    <w:rsid w:val="38E2156D"/>
    <w:rsid w:val="38E250CA"/>
    <w:rsid w:val="38E56861"/>
    <w:rsid w:val="38E70932"/>
    <w:rsid w:val="38EA0422"/>
    <w:rsid w:val="38EC419A"/>
    <w:rsid w:val="38EC4D06"/>
    <w:rsid w:val="38EF5A38"/>
    <w:rsid w:val="38F17A02"/>
    <w:rsid w:val="38FC42C4"/>
    <w:rsid w:val="39031906"/>
    <w:rsid w:val="390522BD"/>
    <w:rsid w:val="39072D82"/>
    <w:rsid w:val="390A63CE"/>
    <w:rsid w:val="390F7E89"/>
    <w:rsid w:val="39180AEB"/>
    <w:rsid w:val="39185F24"/>
    <w:rsid w:val="391B4A7F"/>
    <w:rsid w:val="391D07F7"/>
    <w:rsid w:val="39202096"/>
    <w:rsid w:val="39237490"/>
    <w:rsid w:val="392E030F"/>
    <w:rsid w:val="3930052B"/>
    <w:rsid w:val="393022D9"/>
    <w:rsid w:val="39335925"/>
    <w:rsid w:val="39365415"/>
    <w:rsid w:val="394A0EC1"/>
    <w:rsid w:val="394A2C6F"/>
    <w:rsid w:val="394F2D8E"/>
    <w:rsid w:val="39513C11"/>
    <w:rsid w:val="395835DE"/>
    <w:rsid w:val="396538F5"/>
    <w:rsid w:val="396C52DB"/>
    <w:rsid w:val="396C6645"/>
    <w:rsid w:val="3971469F"/>
    <w:rsid w:val="397523E2"/>
    <w:rsid w:val="39755F3E"/>
    <w:rsid w:val="39791755"/>
    <w:rsid w:val="397A17A6"/>
    <w:rsid w:val="39812BC8"/>
    <w:rsid w:val="39822409"/>
    <w:rsid w:val="398919E9"/>
    <w:rsid w:val="398C3287"/>
    <w:rsid w:val="398D772B"/>
    <w:rsid w:val="398E0DAD"/>
    <w:rsid w:val="399E40FF"/>
    <w:rsid w:val="39A030B0"/>
    <w:rsid w:val="39A71E6F"/>
    <w:rsid w:val="39AB7BB1"/>
    <w:rsid w:val="39AC0E65"/>
    <w:rsid w:val="39AD1B7B"/>
    <w:rsid w:val="39AE1450"/>
    <w:rsid w:val="39AE31FE"/>
    <w:rsid w:val="39B76556"/>
    <w:rsid w:val="39C042F9"/>
    <w:rsid w:val="39C46EC5"/>
    <w:rsid w:val="39CD0141"/>
    <w:rsid w:val="39CE62E4"/>
    <w:rsid w:val="39D07618"/>
    <w:rsid w:val="39D864CC"/>
    <w:rsid w:val="39DA3FF3"/>
    <w:rsid w:val="39E135D3"/>
    <w:rsid w:val="39E14620"/>
    <w:rsid w:val="39E34348"/>
    <w:rsid w:val="39E41316"/>
    <w:rsid w:val="39E44E71"/>
    <w:rsid w:val="39E9692C"/>
    <w:rsid w:val="39EA795C"/>
    <w:rsid w:val="39EB26A4"/>
    <w:rsid w:val="39F251C3"/>
    <w:rsid w:val="39F33306"/>
    <w:rsid w:val="39FC040D"/>
    <w:rsid w:val="39FD5F33"/>
    <w:rsid w:val="39FF7EFD"/>
    <w:rsid w:val="3A045268"/>
    <w:rsid w:val="3A092B2A"/>
    <w:rsid w:val="3A0C2BBC"/>
    <w:rsid w:val="3A0F6392"/>
    <w:rsid w:val="3A105C66"/>
    <w:rsid w:val="3A120457"/>
    <w:rsid w:val="3A127428"/>
    <w:rsid w:val="3A137505"/>
    <w:rsid w:val="3A1A0893"/>
    <w:rsid w:val="3A233BEC"/>
    <w:rsid w:val="3A287454"/>
    <w:rsid w:val="3A2A6ADD"/>
    <w:rsid w:val="3A2E433E"/>
    <w:rsid w:val="3A315AB6"/>
    <w:rsid w:val="3A3450F9"/>
    <w:rsid w:val="3A347A13"/>
    <w:rsid w:val="3A3E6C77"/>
    <w:rsid w:val="3A414072"/>
    <w:rsid w:val="3A43603C"/>
    <w:rsid w:val="3A46506D"/>
    <w:rsid w:val="3A4F2714"/>
    <w:rsid w:val="3A577D39"/>
    <w:rsid w:val="3A5913BB"/>
    <w:rsid w:val="3A5F260A"/>
    <w:rsid w:val="3A654204"/>
    <w:rsid w:val="3A661C0A"/>
    <w:rsid w:val="3A667F7C"/>
    <w:rsid w:val="3A6A181A"/>
    <w:rsid w:val="3A6B186B"/>
    <w:rsid w:val="3A722701"/>
    <w:rsid w:val="3A7C154E"/>
    <w:rsid w:val="3A7F0F16"/>
    <w:rsid w:val="3A7F482B"/>
    <w:rsid w:val="3A80103E"/>
    <w:rsid w:val="3A802DEC"/>
    <w:rsid w:val="3A853002"/>
    <w:rsid w:val="3A882A32"/>
    <w:rsid w:val="3A8A3C6B"/>
    <w:rsid w:val="3A916DA7"/>
    <w:rsid w:val="3A9B7C26"/>
    <w:rsid w:val="3AA150CF"/>
    <w:rsid w:val="3AA457AB"/>
    <w:rsid w:val="3AB17449"/>
    <w:rsid w:val="3AB46F3A"/>
    <w:rsid w:val="3AB74334"/>
    <w:rsid w:val="3AB82E78"/>
    <w:rsid w:val="3ABA0EF7"/>
    <w:rsid w:val="3ABB2076"/>
    <w:rsid w:val="3ABE3914"/>
    <w:rsid w:val="3AC21656"/>
    <w:rsid w:val="3AC30F2B"/>
    <w:rsid w:val="3AC4006D"/>
    <w:rsid w:val="3AD35612"/>
    <w:rsid w:val="3AD63BE9"/>
    <w:rsid w:val="3AD82C28"/>
    <w:rsid w:val="3AD969A0"/>
    <w:rsid w:val="3AE113B1"/>
    <w:rsid w:val="3AE71AC8"/>
    <w:rsid w:val="3AF21F31"/>
    <w:rsid w:val="3AF47336"/>
    <w:rsid w:val="3AF630AE"/>
    <w:rsid w:val="3AF86E26"/>
    <w:rsid w:val="3AFC2D3A"/>
    <w:rsid w:val="3B0A0908"/>
    <w:rsid w:val="3B0B6BA6"/>
    <w:rsid w:val="3B0C28D2"/>
    <w:rsid w:val="3B0D0D25"/>
    <w:rsid w:val="3B0F5F1E"/>
    <w:rsid w:val="3B117EE8"/>
    <w:rsid w:val="3B1654FE"/>
    <w:rsid w:val="3B1F7E6C"/>
    <w:rsid w:val="3B2A0FAA"/>
    <w:rsid w:val="3B2C5EBF"/>
    <w:rsid w:val="3B3107AA"/>
    <w:rsid w:val="3B343BD6"/>
    <w:rsid w:val="3B365BA1"/>
    <w:rsid w:val="3B3F61FF"/>
    <w:rsid w:val="3B4402BD"/>
    <w:rsid w:val="3B4958D4"/>
    <w:rsid w:val="3B514788"/>
    <w:rsid w:val="3B51726B"/>
    <w:rsid w:val="3B554279"/>
    <w:rsid w:val="3B561E1A"/>
    <w:rsid w:val="3B567158"/>
    <w:rsid w:val="3B583D69"/>
    <w:rsid w:val="3B6320C1"/>
    <w:rsid w:val="3B6C511E"/>
    <w:rsid w:val="3B702E61"/>
    <w:rsid w:val="3B814038"/>
    <w:rsid w:val="3B820DE6"/>
    <w:rsid w:val="3B82332B"/>
    <w:rsid w:val="3B844B5E"/>
    <w:rsid w:val="3B8C3A12"/>
    <w:rsid w:val="3B914B85"/>
    <w:rsid w:val="3B997C5E"/>
    <w:rsid w:val="3BA24FE4"/>
    <w:rsid w:val="3BA66882"/>
    <w:rsid w:val="3BAE125D"/>
    <w:rsid w:val="3BB80364"/>
    <w:rsid w:val="3BBA6125"/>
    <w:rsid w:val="3BBB7F00"/>
    <w:rsid w:val="3BBD597A"/>
    <w:rsid w:val="3BBF5B96"/>
    <w:rsid w:val="3BC211E2"/>
    <w:rsid w:val="3BC2763A"/>
    <w:rsid w:val="3BC37039"/>
    <w:rsid w:val="3BD333EF"/>
    <w:rsid w:val="3BDF7FE6"/>
    <w:rsid w:val="3BE13D5E"/>
    <w:rsid w:val="3BE25AAA"/>
    <w:rsid w:val="3BE70C49"/>
    <w:rsid w:val="3BF35840"/>
    <w:rsid w:val="3BF410A2"/>
    <w:rsid w:val="3BF50BF3"/>
    <w:rsid w:val="3BFA6BCE"/>
    <w:rsid w:val="3BFC46F4"/>
    <w:rsid w:val="3BFF5F92"/>
    <w:rsid w:val="3C074E47"/>
    <w:rsid w:val="3C101F4E"/>
    <w:rsid w:val="3C122DC0"/>
    <w:rsid w:val="3C1934F8"/>
    <w:rsid w:val="3C1C6B44"/>
    <w:rsid w:val="3C236813"/>
    <w:rsid w:val="3C237ED3"/>
    <w:rsid w:val="3C241E9D"/>
    <w:rsid w:val="3C265C15"/>
    <w:rsid w:val="3C2D2A49"/>
    <w:rsid w:val="3C3420E0"/>
    <w:rsid w:val="3C376BC2"/>
    <w:rsid w:val="3C3C42A8"/>
    <w:rsid w:val="3C3E2F5F"/>
    <w:rsid w:val="3C401D09"/>
    <w:rsid w:val="3C460065"/>
    <w:rsid w:val="3C4A65B5"/>
    <w:rsid w:val="3C4B11D8"/>
    <w:rsid w:val="3C4B742A"/>
    <w:rsid w:val="3C4D13F4"/>
    <w:rsid w:val="3C5804FF"/>
    <w:rsid w:val="3C5850B7"/>
    <w:rsid w:val="3C5A58BF"/>
    <w:rsid w:val="3C5F2ED5"/>
    <w:rsid w:val="3C6109FB"/>
    <w:rsid w:val="3C6D55F2"/>
    <w:rsid w:val="3C722C08"/>
    <w:rsid w:val="3C7A35E2"/>
    <w:rsid w:val="3C850B8E"/>
    <w:rsid w:val="3C8B5A78"/>
    <w:rsid w:val="3C917532"/>
    <w:rsid w:val="3C990195"/>
    <w:rsid w:val="3C9D4AD8"/>
    <w:rsid w:val="3CAB7127"/>
    <w:rsid w:val="3CAF79B9"/>
    <w:rsid w:val="3CBC3E83"/>
    <w:rsid w:val="3CC571DC"/>
    <w:rsid w:val="3CC72387"/>
    <w:rsid w:val="3CCA47F2"/>
    <w:rsid w:val="3CD17122"/>
    <w:rsid w:val="3CDA68C7"/>
    <w:rsid w:val="3CDB0B05"/>
    <w:rsid w:val="3CDE029E"/>
    <w:rsid w:val="3CDE06C3"/>
    <w:rsid w:val="3CE07B72"/>
    <w:rsid w:val="3CE21B3C"/>
    <w:rsid w:val="3CE24DF8"/>
    <w:rsid w:val="3CE5162C"/>
    <w:rsid w:val="3CEB6517"/>
    <w:rsid w:val="3CED228F"/>
    <w:rsid w:val="3CED6733"/>
    <w:rsid w:val="3CF377EB"/>
    <w:rsid w:val="3CF5341F"/>
    <w:rsid w:val="3CF94A0E"/>
    <w:rsid w:val="3D001FC2"/>
    <w:rsid w:val="3D037D04"/>
    <w:rsid w:val="3D054D09"/>
    <w:rsid w:val="3D0715A3"/>
    <w:rsid w:val="3D0774F6"/>
    <w:rsid w:val="3D0B4496"/>
    <w:rsid w:val="3D0B7F1C"/>
    <w:rsid w:val="3D1617E6"/>
    <w:rsid w:val="3D164813"/>
    <w:rsid w:val="3D193084"/>
    <w:rsid w:val="3D197528"/>
    <w:rsid w:val="3D1B32A0"/>
    <w:rsid w:val="3D1E069A"/>
    <w:rsid w:val="3D202664"/>
    <w:rsid w:val="3D204137"/>
    <w:rsid w:val="3D204412"/>
    <w:rsid w:val="3D2757A1"/>
    <w:rsid w:val="3D2832C7"/>
    <w:rsid w:val="3D2A304C"/>
    <w:rsid w:val="3D2A703F"/>
    <w:rsid w:val="3D2F0AF9"/>
    <w:rsid w:val="3D351A1B"/>
    <w:rsid w:val="3D385C00"/>
    <w:rsid w:val="3D3C7A84"/>
    <w:rsid w:val="3D3D4FC4"/>
    <w:rsid w:val="3D3F6F8E"/>
    <w:rsid w:val="3D404AB5"/>
    <w:rsid w:val="3D434690"/>
    <w:rsid w:val="3D475E43"/>
    <w:rsid w:val="3D485717"/>
    <w:rsid w:val="3D491BBB"/>
    <w:rsid w:val="3D4C5207"/>
    <w:rsid w:val="3D510A70"/>
    <w:rsid w:val="3D523207"/>
    <w:rsid w:val="3D536596"/>
    <w:rsid w:val="3D580050"/>
    <w:rsid w:val="3D580F1D"/>
    <w:rsid w:val="3D6267D9"/>
    <w:rsid w:val="3D7529B0"/>
    <w:rsid w:val="3D7A230C"/>
    <w:rsid w:val="3D7A6218"/>
    <w:rsid w:val="3D7B789B"/>
    <w:rsid w:val="3D7E0C68"/>
    <w:rsid w:val="3D8474E5"/>
    <w:rsid w:val="3D89645B"/>
    <w:rsid w:val="3D8B21D4"/>
    <w:rsid w:val="3D934BE4"/>
    <w:rsid w:val="3D960B78"/>
    <w:rsid w:val="3D9B1CEB"/>
    <w:rsid w:val="3D9D5A63"/>
    <w:rsid w:val="3D9E1B6B"/>
    <w:rsid w:val="3DA00B4F"/>
    <w:rsid w:val="3DA212CB"/>
    <w:rsid w:val="3DA23079"/>
    <w:rsid w:val="3DA768E2"/>
    <w:rsid w:val="3DA9265A"/>
    <w:rsid w:val="3DB159B2"/>
    <w:rsid w:val="3DB81602"/>
    <w:rsid w:val="3DBF00CF"/>
    <w:rsid w:val="3DC47494"/>
    <w:rsid w:val="3DC54FBA"/>
    <w:rsid w:val="3DC67AFC"/>
    <w:rsid w:val="3DCC459A"/>
    <w:rsid w:val="3DCC6348"/>
    <w:rsid w:val="3DD1570D"/>
    <w:rsid w:val="3DD22746"/>
    <w:rsid w:val="3DD84CED"/>
    <w:rsid w:val="3DDC2A2F"/>
    <w:rsid w:val="3DDF1F6D"/>
    <w:rsid w:val="3DE11DF4"/>
    <w:rsid w:val="3DEC2546"/>
    <w:rsid w:val="3DF340D2"/>
    <w:rsid w:val="3DF8538F"/>
    <w:rsid w:val="3E020A89"/>
    <w:rsid w:val="3E063608"/>
    <w:rsid w:val="3E0B6E71"/>
    <w:rsid w:val="3E0D3230"/>
    <w:rsid w:val="3E107F23"/>
    <w:rsid w:val="3E155F41"/>
    <w:rsid w:val="3E18333B"/>
    <w:rsid w:val="3E1A744F"/>
    <w:rsid w:val="3E1C107E"/>
    <w:rsid w:val="3E1D2DE0"/>
    <w:rsid w:val="3E265A58"/>
    <w:rsid w:val="3E2919ED"/>
    <w:rsid w:val="3E2E6DA1"/>
    <w:rsid w:val="3E344619"/>
    <w:rsid w:val="3E37202A"/>
    <w:rsid w:val="3E3B1EA9"/>
    <w:rsid w:val="3E497999"/>
    <w:rsid w:val="3E517CE8"/>
    <w:rsid w:val="3E522CF1"/>
    <w:rsid w:val="3E594080"/>
    <w:rsid w:val="3E5F0F6A"/>
    <w:rsid w:val="3E623056"/>
    <w:rsid w:val="3E662587"/>
    <w:rsid w:val="3E691DE9"/>
    <w:rsid w:val="3E6D7B2B"/>
    <w:rsid w:val="3E703177"/>
    <w:rsid w:val="3E725142"/>
    <w:rsid w:val="3E7A5DA4"/>
    <w:rsid w:val="3E7C38CA"/>
    <w:rsid w:val="3E817133"/>
    <w:rsid w:val="3E88085E"/>
    <w:rsid w:val="3E894239"/>
    <w:rsid w:val="3E895180"/>
    <w:rsid w:val="3E8D3D29"/>
    <w:rsid w:val="3E8F1760"/>
    <w:rsid w:val="3E8F7AA2"/>
    <w:rsid w:val="3E91630A"/>
    <w:rsid w:val="3E9B0772"/>
    <w:rsid w:val="3EA039B6"/>
    <w:rsid w:val="3EA66B99"/>
    <w:rsid w:val="3EAA6689"/>
    <w:rsid w:val="3EAB2402"/>
    <w:rsid w:val="3EAE3C87"/>
    <w:rsid w:val="3EB76FF8"/>
    <w:rsid w:val="3EB968CD"/>
    <w:rsid w:val="3EBC63BD"/>
    <w:rsid w:val="3EC2674F"/>
    <w:rsid w:val="3ED0123D"/>
    <w:rsid w:val="3ED73472"/>
    <w:rsid w:val="3EDC6A5F"/>
    <w:rsid w:val="3EDC78D2"/>
    <w:rsid w:val="3EDD0C33"/>
    <w:rsid w:val="3EDE6333"/>
    <w:rsid w:val="3EDF1426"/>
    <w:rsid w:val="3EE85404"/>
    <w:rsid w:val="3EEB0A50"/>
    <w:rsid w:val="3EED2A1A"/>
    <w:rsid w:val="3EF142B8"/>
    <w:rsid w:val="3EF261EF"/>
    <w:rsid w:val="3EF43DA9"/>
    <w:rsid w:val="3EFB0C93"/>
    <w:rsid w:val="3F034B58"/>
    <w:rsid w:val="3F0520B2"/>
    <w:rsid w:val="3F067638"/>
    <w:rsid w:val="3F0C61E9"/>
    <w:rsid w:val="3F0D05D1"/>
    <w:rsid w:val="3F0F473E"/>
    <w:rsid w:val="3F122481"/>
    <w:rsid w:val="3F141D55"/>
    <w:rsid w:val="3F163D1F"/>
    <w:rsid w:val="3F1725FB"/>
    <w:rsid w:val="3F1F3EF9"/>
    <w:rsid w:val="3F2C52F0"/>
    <w:rsid w:val="3F3917BB"/>
    <w:rsid w:val="3F395C5F"/>
    <w:rsid w:val="3F487C50"/>
    <w:rsid w:val="3F516B05"/>
    <w:rsid w:val="3F5465F5"/>
    <w:rsid w:val="3F571ED0"/>
    <w:rsid w:val="3F5C37B3"/>
    <w:rsid w:val="3F5D36FC"/>
    <w:rsid w:val="3F670C31"/>
    <w:rsid w:val="3F7647BE"/>
    <w:rsid w:val="3F79605C"/>
    <w:rsid w:val="3F7B0026"/>
    <w:rsid w:val="3F7D3D9E"/>
    <w:rsid w:val="3F8213B4"/>
    <w:rsid w:val="3F8579A1"/>
    <w:rsid w:val="3F8E0729"/>
    <w:rsid w:val="3F8F5D41"/>
    <w:rsid w:val="3F934DF3"/>
    <w:rsid w:val="3F95733A"/>
    <w:rsid w:val="3F9D1D4A"/>
    <w:rsid w:val="3FA255B3"/>
    <w:rsid w:val="3FA6636B"/>
    <w:rsid w:val="3FAE21A9"/>
    <w:rsid w:val="3FB35A12"/>
    <w:rsid w:val="3FB63D7C"/>
    <w:rsid w:val="3FB83028"/>
    <w:rsid w:val="3FBF43B6"/>
    <w:rsid w:val="3FC34375"/>
    <w:rsid w:val="3FCA336B"/>
    <w:rsid w:val="3FCA4B09"/>
    <w:rsid w:val="3FCE0156"/>
    <w:rsid w:val="3FCE112F"/>
    <w:rsid w:val="3FCE3105"/>
    <w:rsid w:val="3FCF6064"/>
    <w:rsid w:val="3FD17C46"/>
    <w:rsid w:val="3FD6525C"/>
    <w:rsid w:val="3FD73C40"/>
    <w:rsid w:val="3FDA2F9E"/>
    <w:rsid w:val="3FDB2873"/>
    <w:rsid w:val="3FDE0398"/>
    <w:rsid w:val="3FDE230C"/>
    <w:rsid w:val="3FE16BE4"/>
    <w:rsid w:val="3FE23C01"/>
    <w:rsid w:val="3FE42770"/>
    <w:rsid w:val="3FE624C8"/>
    <w:rsid w:val="3FEF631E"/>
    <w:rsid w:val="3FF102E8"/>
    <w:rsid w:val="3FF658FE"/>
    <w:rsid w:val="3FF676AC"/>
    <w:rsid w:val="3FF73B50"/>
    <w:rsid w:val="400242A3"/>
    <w:rsid w:val="4004001B"/>
    <w:rsid w:val="400C0C7E"/>
    <w:rsid w:val="400C15DA"/>
    <w:rsid w:val="40156080"/>
    <w:rsid w:val="40160D64"/>
    <w:rsid w:val="40185875"/>
    <w:rsid w:val="401F09B1"/>
    <w:rsid w:val="40273D0A"/>
    <w:rsid w:val="402D75EE"/>
    <w:rsid w:val="40314022"/>
    <w:rsid w:val="4033445D"/>
    <w:rsid w:val="40334B69"/>
    <w:rsid w:val="403A3A3D"/>
    <w:rsid w:val="40414DCB"/>
    <w:rsid w:val="40442B0E"/>
    <w:rsid w:val="40494A4C"/>
    <w:rsid w:val="404B14CB"/>
    <w:rsid w:val="404C551E"/>
    <w:rsid w:val="40503261"/>
    <w:rsid w:val="40556AC9"/>
    <w:rsid w:val="405745EF"/>
    <w:rsid w:val="405A40DF"/>
    <w:rsid w:val="405E5E28"/>
    <w:rsid w:val="40640ABA"/>
    <w:rsid w:val="4069535B"/>
    <w:rsid w:val="40733A72"/>
    <w:rsid w:val="40751155"/>
    <w:rsid w:val="407A652F"/>
    <w:rsid w:val="407D4646"/>
    <w:rsid w:val="40844CB8"/>
    <w:rsid w:val="408847A8"/>
    <w:rsid w:val="408A3DAB"/>
    <w:rsid w:val="409018AF"/>
    <w:rsid w:val="40916212"/>
    <w:rsid w:val="40951D2E"/>
    <w:rsid w:val="409A0980"/>
    <w:rsid w:val="409E45FD"/>
    <w:rsid w:val="409F5F96"/>
    <w:rsid w:val="40A11D0E"/>
    <w:rsid w:val="40A13ABC"/>
    <w:rsid w:val="40A1586A"/>
    <w:rsid w:val="40A47108"/>
    <w:rsid w:val="40A56E9E"/>
    <w:rsid w:val="40AF442B"/>
    <w:rsid w:val="40B21825"/>
    <w:rsid w:val="40BF6A07"/>
    <w:rsid w:val="40C477AB"/>
    <w:rsid w:val="40CA3013"/>
    <w:rsid w:val="40CD48B1"/>
    <w:rsid w:val="40D74DC8"/>
    <w:rsid w:val="40DA6FCE"/>
    <w:rsid w:val="40DC2D46"/>
    <w:rsid w:val="40E07A80"/>
    <w:rsid w:val="40E51BFB"/>
    <w:rsid w:val="40E57E4D"/>
    <w:rsid w:val="40E7251D"/>
    <w:rsid w:val="40F55BB6"/>
    <w:rsid w:val="40F938F8"/>
    <w:rsid w:val="40F97454"/>
    <w:rsid w:val="41067DC3"/>
    <w:rsid w:val="411717F8"/>
    <w:rsid w:val="41233D42"/>
    <w:rsid w:val="412344D1"/>
    <w:rsid w:val="41287D39"/>
    <w:rsid w:val="4129138C"/>
    <w:rsid w:val="412A5860"/>
    <w:rsid w:val="412C5A7C"/>
    <w:rsid w:val="412D35A2"/>
    <w:rsid w:val="41322966"/>
    <w:rsid w:val="41354204"/>
    <w:rsid w:val="41391F47"/>
    <w:rsid w:val="413E755D"/>
    <w:rsid w:val="41401527"/>
    <w:rsid w:val="41407A48"/>
    <w:rsid w:val="41414AB9"/>
    <w:rsid w:val="41452699"/>
    <w:rsid w:val="414A5F02"/>
    <w:rsid w:val="4151103E"/>
    <w:rsid w:val="41517290"/>
    <w:rsid w:val="415E19AD"/>
    <w:rsid w:val="4168282C"/>
    <w:rsid w:val="416A0352"/>
    <w:rsid w:val="416D4EB4"/>
    <w:rsid w:val="416F6F60"/>
    <w:rsid w:val="416F7716"/>
    <w:rsid w:val="41720FB5"/>
    <w:rsid w:val="41766CF7"/>
    <w:rsid w:val="41792343"/>
    <w:rsid w:val="417D1B09"/>
    <w:rsid w:val="417F7261"/>
    <w:rsid w:val="4182569C"/>
    <w:rsid w:val="41882297"/>
    <w:rsid w:val="418B6952"/>
    <w:rsid w:val="418C02C8"/>
    <w:rsid w:val="418F56CA"/>
    <w:rsid w:val="419378A9"/>
    <w:rsid w:val="41990C37"/>
    <w:rsid w:val="41994793"/>
    <w:rsid w:val="41A05B22"/>
    <w:rsid w:val="41A41AB6"/>
    <w:rsid w:val="41A90E7A"/>
    <w:rsid w:val="41AC222B"/>
    <w:rsid w:val="41AD228E"/>
    <w:rsid w:val="41B63597"/>
    <w:rsid w:val="41B82E6B"/>
    <w:rsid w:val="41C21F3C"/>
    <w:rsid w:val="41C537DA"/>
    <w:rsid w:val="41CC6917"/>
    <w:rsid w:val="41CE268F"/>
    <w:rsid w:val="41D659E7"/>
    <w:rsid w:val="41D81760"/>
    <w:rsid w:val="41D91034"/>
    <w:rsid w:val="41DB6508"/>
    <w:rsid w:val="41DF489C"/>
    <w:rsid w:val="41E00614"/>
    <w:rsid w:val="41E06866"/>
    <w:rsid w:val="41E97EDE"/>
    <w:rsid w:val="41EC6FB9"/>
    <w:rsid w:val="41EE2D31"/>
    <w:rsid w:val="41F540C0"/>
    <w:rsid w:val="41F8595E"/>
    <w:rsid w:val="41FD4D22"/>
    <w:rsid w:val="42002A64"/>
    <w:rsid w:val="42014BD7"/>
    <w:rsid w:val="42042555"/>
    <w:rsid w:val="42044303"/>
    <w:rsid w:val="42075BA1"/>
    <w:rsid w:val="420F0A42"/>
    <w:rsid w:val="420F4A55"/>
    <w:rsid w:val="421309EA"/>
    <w:rsid w:val="42162288"/>
    <w:rsid w:val="4218150B"/>
    <w:rsid w:val="421A7101"/>
    <w:rsid w:val="422229DB"/>
    <w:rsid w:val="42254279"/>
    <w:rsid w:val="42291FBB"/>
    <w:rsid w:val="42291FFC"/>
    <w:rsid w:val="423275E6"/>
    <w:rsid w:val="423746D8"/>
    <w:rsid w:val="42440BA3"/>
    <w:rsid w:val="424C5CAA"/>
    <w:rsid w:val="424C7A58"/>
    <w:rsid w:val="424D3EFC"/>
    <w:rsid w:val="42552DB0"/>
    <w:rsid w:val="425B0455"/>
    <w:rsid w:val="425B7C9B"/>
    <w:rsid w:val="425D06B1"/>
    <w:rsid w:val="42652475"/>
    <w:rsid w:val="426D00FA"/>
    <w:rsid w:val="42823479"/>
    <w:rsid w:val="42876CE2"/>
    <w:rsid w:val="42886AFC"/>
    <w:rsid w:val="42892A5A"/>
    <w:rsid w:val="42895489"/>
    <w:rsid w:val="428B67D2"/>
    <w:rsid w:val="428E62C2"/>
    <w:rsid w:val="42935686"/>
    <w:rsid w:val="42937435"/>
    <w:rsid w:val="429D2E08"/>
    <w:rsid w:val="42A04A76"/>
    <w:rsid w:val="42A653BA"/>
    <w:rsid w:val="42A94EAA"/>
    <w:rsid w:val="42AC04F6"/>
    <w:rsid w:val="42B05DE3"/>
    <w:rsid w:val="42BA0E65"/>
    <w:rsid w:val="42BA7A28"/>
    <w:rsid w:val="42BB6A49"/>
    <w:rsid w:val="42C341BE"/>
    <w:rsid w:val="42C479CD"/>
    <w:rsid w:val="42CB4E20"/>
    <w:rsid w:val="42D53EF1"/>
    <w:rsid w:val="42DA2DEC"/>
    <w:rsid w:val="42DA5096"/>
    <w:rsid w:val="42DE4B54"/>
    <w:rsid w:val="42E278B4"/>
    <w:rsid w:val="42E3216A"/>
    <w:rsid w:val="42EB54C2"/>
    <w:rsid w:val="42EC1713"/>
    <w:rsid w:val="42ED31B4"/>
    <w:rsid w:val="42F14E45"/>
    <w:rsid w:val="43086074"/>
    <w:rsid w:val="430D71E7"/>
    <w:rsid w:val="43124EC3"/>
    <w:rsid w:val="431810BA"/>
    <w:rsid w:val="43252782"/>
    <w:rsid w:val="432664FB"/>
    <w:rsid w:val="43284021"/>
    <w:rsid w:val="43325506"/>
    <w:rsid w:val="43362BE2"/>
    <w:rsid w:val="43394480"/>
    <w:rsid w:val="43523170"/>
    <w:rsid w:val="4352354C"/>
    <w:rsid w:val="43525542"/>
    <w:rsid w:val="43655275"/>
    <w:rsid w:val="4367699B"/>
    <w:rsid w:val="436808C1"/>
    <w:rsid w:val="43686B13"/>
    <w:rsid w:val="437243B4"/>
    <w:rsid w:val="43747266"/>
    <w:rsid w:val="437C611B"/>
    <w:rsid w:val="437E00E5"/>
    <w:rsid w:val="43841508"/>
    <w:rsid w:val="43882D11"/>
    <w:rsid w:val="438A0837"/>
    <w:rsid w:val="438F5E4E"/>
    <w:rsid w:val="4391418B"/>
    <w:rsid w:val="439416B6"/>
    <w:rsid w:val="43957E8F"/>
    <w:rsid w:val="43A52A5C"/>
    <w:rsid w:val="43A63197"/>
    <w:rsid w:val="43A93533"/>
    <w:rsid w:val="43AA2C88"/>
    <w:rsid w:val="43B148C0"/>
    <w:rsid w:val="43B752AA"/>
    <w:rsid w:val="43BD12DC"/>
    <w:rsid w:val="43C7383A"/>
    <w:rsid w:val="43D36E56"/>
    <w:rsid w:val="43D736D0"/>
    <w:rsid w:val="43DD1D4C"/>
    <w:rsid w:val="43DD3408"/>
    <w:rsid w:val="43DE2931"/>
    <w:rsid w:val="43E02B4D"/>
    <w:rsid w:val="43E34596"/>
    <w:rsid w:val="43E459CA"/>
    <w:rsid w:val="43EA6C6D"/>
    <w:rsid w:val="43EF00EE"/>
    <w:rsid w:val="43F108B7"/>
    <w:rsid w:val="43F17966"/>
    <w:rsid w:val="43F65ECD"/>
    <w:rsid w:val="43FD6171"/>
    <w:rsid w:val="44053CC7"/>
    <w:rsid w:val="4407632C"/>
    <w:rsid w:val="440A1978"/>
    <w:rsid w:val="440E76BA"/>
    <w:rsid w:val="441402FB"/>
    <w:rsid w:val="44195756"/>
    <w:rsid w:val="441A57C4"/>
    <w:rsid w:val="44223166"/>
    <w:rsid w:val="44246EDE"/>
    <w:rsid w:val="44250560"/>
    <w:rsid w:val="442962A2"/>
    <w:rsid w:val="442B490A"/>
    <w:rsid w:val="442E1B0B"/>
    <w:rsid w:val="442E5667"/>
    <w:rsid w:val="44305883"/>
    <w:rsid w:val="44315157"/>
    <w:rsid w:val="44390248"/>
    <w:rsid w:val="44390965"/>
    <w:rsid w:val="443C2552"/>
    <w:rsid w:val="443C73B7"/>
    <w:rsid w:val="443F68DF"/>
    <w:rsid w:val="44496945"/>
    <w:rsid w:val="444C450B"/>
    <w:rsid w:val="44562E10"/>
    <w:rsid w:val="44564BBE"/>
    <w:rsid w:val="445A2900"/>
    <w:rsid w:val="445D7CFA"/>
    <w:rsid w:val="445F5EC9"/>
    <w:rsid w:val="44675CF6"/>
    <w:rsid w:val="44676DCB"/>
    <w:rsid w:val="446A2417"/>
    <w:rsid w:val="446C43E1"/>
    <w:rsid w:val="447119F7"/>
    <w:rsid w:val="44735450"/>
    <w:rsid w:val="4476157F"/>
    <w:rsid w:val="447A06D9"/>
    <w:rsid w:val="447C506D"/>
    <w:rsid w:val="448160DE"/>
    <w:rsid w:val="448654A3"/>
    <w:rsid w:val="4488107A"/>
    <w:rsid w:val="448B42CE"/>
    <w:rsid w:val="44986F84"/>
    <w:rsid w:val="449A0F4E"/>
    <w:rsid w:val="449D27EC"/>
    <w:rsid w:val="449F507F"/>
    <w:rsid w:val="44A1052F"/>
    <w:rsid w:val="44A92BC2"/>
    <w:rsid w:val="44AB2446"/>
    <w:rsid w:val="44AB315B"/>
    <w:rsid w:val="44AB4F09"/>
    <w:rsid w:val="44B30072"/>
    <w:rsid w:val="44C22253"/>
    <w:rsid w:val="44CA6C43"/>
    <w:rsid w:val="44CB55AC"/>
    <w:rsid w:val="44CC69BD"/>
    <w:rsid w:val="44DD0E3B"/>
    <w:rsid w:val="44E26451"/>
    <w:rsid w:val="44E4666D"/>
    <w:rsid w:val="44EE129A"/>
    <w:rsid w:val="44F4208C"/>
    <w:rsid w:val="44F52628"/>
    <w:rsid w:val="44F87A23"/>
    <w:rsid w:val="44FA3CB5"/>
    <w:rsid w:val="44FA7C3F"/>
    <w:rsid w:val="45012D7B"/>
    <w:rsid w:val="4502244F"/>
    <w:rsid w:val="45062140"/>
    <w:rsid w:val="45097E82"/>
    <w:rsid w:val="450E204B"/>
    <w:rsid w:val="450F6D6E"/>
    <w:rsid w:val="45106DB4"/>
    <w:rsid w:val="45120AE5"/>
    <w:rsid w:val="45126D36"/>
    <w:rsid w:val="4513198E"/>
    <w:rsid w:val="45154A79"/>
    <w:rsid w:val="45156827"/>
    <w:rsid w:val="4521341D"/>
    <w:rsid w:val="45226AD2"/>
    <w:rsid w:val="45264590"/>
    <w:rsid w:val="452847AC"/>
    <w:rsid w:val="452B3F85"/>
    <w:rsid w:val="45344EFF"/>
    <w:rsid w:val="45350C77"/>
    <w:rsid w:val="45396003"/>
    <w:rsid w:val="453A04C6"/>
    <w:rsid w:val="453A4FA3"/>
    <w:rsid w:val="453C3005"/>
    <w:rsid w:val="454A2974"/>
    <w:rsid w:val="454A4722"/>
    <w:rsid w:val="454D75BE"/>
    <w:rsid w:val="45576E3F"/>
    <w:rsid w:val="455A06DD"/>
    <w:rsid w:val="455B78B0"/>
    <w:rsid w:val="455C4456"/>
    <w:rsid w:val="45611A6C"/>
    <w:rsid w:val="456B28EB"/>
    <w:rsid w:val="456B6447"/>
    <w:rsid w:val="45790AFF"/>
    <w:rsid w:val="45796DB6"/>
    <w:rsid w:val="45877724"/>
    <w:rsid w:val="4588349D"/>
    <w:rsid w:val="4588524B"/>
    <w:rsid w:val="45886FF9"/>
    <w:rsid w:val="458D0AB3"/>
    <w:rsid w:val="45921C25"/>
    <w:rsid w:val="45926BA9"/>
    <w:rsid w:val="45943BEF"/>
    <w:rsid w:val="4597548E"/>
    <w:rsid w:val="4597723C"/>
    <w:rsid w:val="459B4F7E"/>
    <w:rsid w:val="459B5BA6"/>
    <w:rsid w:val="459D05E8"/>
    <w:rsid w:val="45A007E6"/>
    <w:rsid w:val="45A02594"/>
    <w:rsid w:val="45A55DFD"/>
    <w:rsid w:val="45AA3413"/>
    <w:rsid w:val="45AC482D"/>
    <w:rsid w:val="45B147A1"/>
    <w:rsid w:val="45B2738E"/>
    <w:rsid w:val="45B66084"/>
    <w:rsid w:val="45BA3E57"/>
    <w:rsid w:val="45BE3934"/>
    <w:rsid w:val="45C10D70"/>
    <w:rsid w:val="45C134DA"/>
    <w:rsid w:val="45C85647"/>
    <w:rsid w:val="45C967D3"/>
    <w:rsid w:val="45D219EF"/>
    <w:rsid w:val="45D466E2"/>
    <w:rsid w:val="45DB5B0E"/>
    <w:rsid w:val="45DC10F2"/>
    <w:rsid w:val="45E2495B"/>
    <w:rsid w:val="45E25860"/>
    <w:rsid w:val="45E46EF6"/>
    <w:rsid w:val="45EA5BDA"/>
    <w:rsid w:val="45EC5346"/>
    <w:rsid w:val="45F36B68"/>
    <w:rsid w:val="45F450F7"/>
    <w:rsid w:val="45F75F2C"/>
    <w:rsid w:val="45F91CA4"/>
    <w:rsid w:val="460252B2"/>
    <w:rsid w:val="46040935"/>
    <w:rsid w:val="46064582"/>
    <w:rsid w:val="460C1C4E"/>
    <w:rsid w:val="460F3276"/>
    <w:rsid w:val="460F771A"/>
    <w:rsid w:val="461004DA"/>
    <w:rsid w:val="461332EC"/>
    <w:rsid w:val="46143D97"/>
    <w:rsid w:val="46146ADE"/>
    <w:rsid w:val="46160735"/>
    <w:rsid w:val="461865CE"/>
    <w:rsid w:val="461C09E5"/>
    <w:rsid w:val="4621662C"/>
    <w:rsid w:val="46222FA9"/>
    <w:rsid w:val="462259E5"/>
    <w:rsid w:val="46270C49"/>
    <w:rsid w:val="462A7782"/>
    <w:rsid w:val="462E7BA0"/>
    <w:rsid w:val="4633737F"/>
    <w:rsid w:val="46373F3C"/>
    <w:rsid w:val="46401681"/>
    <w:rsid w:val="464078D3"/>
    <w:rsid w:val="46431172"/>
    <w:rsid w:val="46470C62"/>
    <w:rsid w:val="464A2500"/>
    <w:rsid w:val="464E3D9E"/>
    <w:rsid w:val="46511AE0"/>
    <w:rsid w:val="465C6B5C"/>
    <w:rsid w:val="466E4440"/>
    <w:rsid w:val="466F1F67"/>
    <w:rsid w:val="46731A57"/>
    <w:rsid w:val="46733805"/>
    <w:rsid w:val="46733F7B"/>
    <w:rsid w:val="46753A21"/>
    <w:rsid w:val="467B6B5D"/>
    <w:rsid w:val="467D0B27"/>
    <w:rsid w:val="46804174"/>
    <w:rsid w:val="468919D8"/>
    <w:rsid w:val="46893028"/>
    <w:rsid w:val="468E063F"/>
    <w:rsid w:val="46941427"/>
    <w:rsid w:val="46963BB8"/>
    <w:rsid w:val="4698326B"/>
    <w:rsid w:val="469C29E4"/>
    <w:rsid w:val="46A41C10"/>
    <w:rsid w:val="46A63BDA"/>
    <w:rsid w:val="46B61944"/>
    <w:rsid w:val="46B81B60"/>
    <w:rsid w:val="46BF6A4A"/>
    <w:rsid w:val="46C422B2"/>
    <w:rsid w:val="46C73B51"/>
    <w:rsid w:val="46C93D6D"/>
    <w:rsid w:val="46CB3641"/>
    <w:rsid w:val="46D06570"/>
    <w:rsid w:val="46DA1AD6"/>
    <w:rsid w:val="46E57163"/>
    <w:rsid w:val="46EB3CE3"/>
    <w:rsid w:val="46EE37D3"/>
    <w:rsid w:val="46F32B98"/>
    <w:rsid w:val="46F5246C"/>
    <w:rsid w:val="46F95B15"/>
    <w:rsid w:val="46FE3A16"/>
    <w:rsid w:val="47024B89"/>
    <w:rsid w:val="4706780B"/>
    <w:rsid w:val="4707219F"/>
    <w:rsid w:val="47086643"/>
    <w:rsid w:val="47094169"/>
    <w:rsid w:val="47095F17"/>
    <w:rsid w:val="470B7EE1"/>
    <w:rsid w:val="470E2D17"/>
    <w:rsid w:val="47136D96"/>
    <w:rsid w:val="47170634"/>
    <w:rsid w:val="47190850"/>
    <w:rsid w:val="471B7EC6"/>
    <w:rsid w:val="471C3399"/>
    <w:rsid w:val="471D19C3"/>
    <w:rsid w:val="471D7C3C"/>
    <w:rsid w:val="4720491E"/>
    <w:rsid w:val="47207032"/>
    <w:rsid w:val="47226FD9"/>
    <w:rsid w:val="47264D1B"/>
    <w:rsid w:val="4726655B"/>
    <w:rsid w:val="4729480B"/>
    <w:rsid w:val="47311A77"/>
    <w:rsid w:val="47354F5E"/>
    <w:rsid w:val="473A2575"/>
    <w:rsid w:val="4740402F"/>
    <w:rsid w:val="47411B55"/>
    <w:rsid w:val="474B6530"/>
    <w:rsid w:val="47542AD2"/>
    <w:rsid w:val="47553F5F"/>
    <w:rsid w:val="476D294A"/>
    <w:rsid w:val="47734535"/>
    <w:rsid w:val="47737835"/>
    <w:rsid w:val="477535AD"/>
    <w:rsid w:val="4779309D"/>
    <w:rsid w:val="477E4B15"/>
    <w:rsid w:val="47864444"/>
    <w:rsid w:val="478700CB"/>
    <w:rsid w:val="478832E0"/>
    <w:rsid w:val="479B1265"/>
    <w:rsid w:val="47A77CCB"/>
    <w:rsid w:val="47A85730"/>
    <w:rsid w:val="47A9002E"/>
    <w:rsid w:val="47B9793D"/>
    <w:rsid w:val="47C02311"/>
    <w:rsid w:val="47C02A7A"/>
    <w:rsid w:val="47C06F1E"/>
    <w:rsid w:val="47C269DF"/>
    <w:rsid w:val="47C50446"/>
    <w:rsid w:val="47CD170A"/>
    <w:rsid w:val="47D15139"/>
    <w:rsid w:val="47E0136E"/>
    <w:rsid w:val="47E744AA"/>
    <w:rsid w:val="47EF15B1"/>
    <w:rsid w:val="47F15329"/>
    <w:rsid w:val="47FD3CCE"/>
    <w:rsid w:val="47FF6F2B"/>
    <w:rsid w:val="480212E4"/>
    <w:rsid w:val="48030BB8"/>
    <w:rsid w:val="48036E0A"/>
    <w:rsid w:val="48052B82"/>
    <w:rsid w:val="480C3F11"/>
    <w:rsid w:val="480C5CBF"/>
    <w:rsid w:val="48143313"/>
    <w:rsid w:val="48173EE8"/>
    <w:rsid w:val="48194880"/>
    <w:rsid w:val="4819662E"/>
    <w:rsid w:val="481C1C7A"/>
    <w:rsid w:val="481E3C44"/>
    <w:rsid w:val="4825779D"/>
    <w:rsid w:val="483416BA"/>
    <w:rsid w:val="48362D3C"/>
    <w:rsid w:val="48423652"/>
    <w:rsid w:val="48437099"/>
    <w:rsid w:val="484713ED"/>
    <w:rsid w:val="484774B8"/>
    <w:rsid w:val="484840C7"/>
    <w:rsid w:val="485163B2"/>
    <w:rsid w:val="485633DE"/>
    <w:rsid w:val="485E2483"/>
    <w:rsid w:val="486C2C02"/>
    <w:rsid w:val="486F0522"/>
    <w:rsid w:val="48743864"/>
    <w:rsid w:val="487B1097"/>
    <w:rsid w:val="48827714"/>
    <w:rsid w:val="488433FD"/>
    <w:rsid w:val="4889706B"/>
    <w:rsid w:val="488C32A4"/>
    <w:rsid w:val="48904B42"/>
    <w:rsid w:val="48914416"/>
    <w:rsid w:val="48954D7C"/>
    <w:rsid w:val="48961CBA"/>
    <w:rsid w:val="489B34E7"/>
    <w:rsid w:val="48A5407E"/>
    <w:rsid w:val="48AE321A"/>
    <w:rsid w:val="48B56357"/>
    <w:rsid w:val="48BF0D8E"/>
    <w:rsid w:val="48BF36CC"/>
    <w:rsid w:val="48BF5427"/>
    <w:rsid w:val="48C603B7"/>
    <w:rsid w:val="48C60564"/>
    <w:rsid w:val="48C6609E"/>
    <w:rsid w:val="48C742DC"/>
    <w:rsid w:val="48CC18F2"/>
    <w:rsid w:val="48CC544E"/>
    <w:rsid w:val="48CD63AE"/>
    <w:rsid w:val="48D013E2"/>
    <w:rsid w:val="48D16F09"/>
    <w:rsid w:val="48D240DE"/>
    <w:rsid w:val="48D32C81"/>
    <w:rsid w:val="48D752CE"/>
    <w:rsid w:val="48DD3AFF"/>
    <w:rsid w:val="48DF5182"/>
    <w:rsid w:val="48E00EFA"/>
    <w:rsid w:val="48E42798"/>
    <w:rsid w:val="48EC789E"/>
    <w:rsid w:val="48F36E7F"/>
    <w:rsid w:val="48F84804"/>
    <w:rsid w:val="49025314"/>
    <w:rsid w:val="49080B7C"/>
    <w:rsid w:val="491017DF"/>
    <w:rsid w:val="49122AA9"/>
    <w:rsid w:val="491A08B0"/>
    <w:rsid w:val="491C63D6"/>
    <w:rsid w:val="49296D45"/>
    <w:rsid w:val="492D37A4"/>
    <w:rsid w:val="492D6EEA"/>
    <w:rsid w:val="493279A7"/>
    <w:rsid w:val="49357497"/>
    <w:rsid w:val="49374FBE"/>
    <w:rsid w:val="49380D36"/>
    <w:rsid w:val="49385B98"/>
    <w:rsid w:val="49427DA6"/>
    <w:rsid w:val="49496A9F"/>
    <w:rsid w:val="494B2817"/>
    <w:rsid w:val="49507E2D"/>
    <w:rsid w:val="49521DF7"/>
    <w:rsid w:val="4957740E"/>
    <w:rsid w:val="49594C04"/>
    <w:rsid w:val="495A6EFE"/>
    <w:rsid w:val="495C67D2"/>
    <w:rsid w:val="49654868"/>
    <w:rsid w:val="4968161B"/>
    <w:rsid w:val="49697141"/>
    <w:rsid w:val="49747FC0"/>
    <w:rsid w:val="497526AF"/>
    <w:rsid w:val="49775A2C"/>
    <w:rsid w:val="497A75A0"/>
    <w:rsid w:val="497F6A07"/>
    <w:rsid w:val="49867CF3"/>
    <w:rsid w:val="498A77E3"/>
    <w:rsid w:val="499046CE"/>
    <w:rsid w:val="49973CAE"/>
    <w:rsid w:val="49997224"/>
    <w:rsid w:val="49A10689"/>
    <w:rsid w:val="49A62143"/>
    <w:rsid w:val="49B034CB"/>
    <w:rsid w:val="49BA799D"/>
    <w:rsid w:val="49C214B4"/>
    <w:rsid w:val="49CC38CD"/>
    <w:rsid w:val="49CD76D0"/>
    <w:rsid w:val="49D16FA8"/>
    <w:rsid w:val="49D43E8B"/>
    <w:rsid w:val="49ED50EA"/>
    <w:rsid w:val="49EF7646"/>
    <w:rsid w:val="49F033BE"/>
    <w:rsid w:val="49FB423D"/>
    <w:rsid w:val="49FC1D63"/>
    <w:rsid w:val="49FC29AC"/>
    <w:rsid w:val="4A0330F2"/>
    <w:rsid w:val="4A034F06"/>
    <w:rsid w:val="4A0530B8"/>
    <w:rsid w:val="4A05330E"/>
    <w:rsid w:val="4A070E34"/>
    <w:rsid w:val="4A084BAC"/>
    <w:rsid w:val="4A113742"/>
    <w:rsid w:val="4A144BC0"/>
    <w:rsid w:val="4A1B1A32"/>
    <w:rsid w:val="4A1E1CDA"/>
    <w:rsid w:val="4A271E0B"/>
    <w:rsid w:val="4A2F2139"/>
    <w:rsid w:val="4A2F705B"/>
    <w:rsid w:val="4A2F717A"/>
    <w:rsid w:val="4A394D65"/>
    <w:rsid w:val="4A396B13"/>
    <w:rsid w:val="4A3D4856"/>
    <w:rsid w:val="4A3F4260"/>
    <w:rsid w:val="4A517B4B"/>
    <w:rsid w:val="4A557F89"/>
    <w:rsid w:val="4A5676C5"/>
    <w:rsid w:val="4A5971B6"/>
    <w:rsid w:val="4A5C2802"/>
    <w:rsid w:val="4A62250E"/>
    <w:rsid w:val="4A633B90"/>
    <w:rsid w:val="4A6A657D"/>
    <w:rsid w:val="4A760ED6"/>
    <w:rsid w:val="4A7638C4"/>
    <w:rsid w:val="4A782CA1"/>
    <w:rsid w:val="4A7C3D6C"/>
    <w:rsid w:val="4A7D4C52"/>
    <w:rsid w:val="4A7E551A"/>
    <w:rsid w:val="4A8D60AC"/>
    <w:rsid w:val="4A902341"/>
    <w:rsid w:val="4A9209E6"/>
    <w:rsid w:val="4A9326C8"/>
    <w:rsid w:val="4A965D14"/>
    <w:rsid w:val="4A9804D9"/>
    <w:rsid w:val="4A987CDE"/>
    <w:rsid w:val="4A9F2984"/>
    <w:rsid w:val="4AA246B9"/>
    <w:rsid w:val="4AA91EEB"/>
    <w:rsid w:val="4AAA2E54"/>
    <w:rsid w:val="4AB10DA0"/>
    <w:rsid w:val="4AB443EC"/>
    <w:rsid w:val="4AC05487"/>
    <w:rsid w:val="4AC5484B"/>
    <w:rsid w:val="4AD827D0"/>
    <w:rsid w:val="4ADA20A4"/>
    <w:rsid w:val="4ADA6548"/>
    <w:rsid w:val="4ADB7BCB"/>
    <w:rsid w:val="4ADF590D"/>
    <w:rsid w:val="4AE03433"/>
    <w:rsid w:val="4AE118AE"/>
    <w:rsid w:val="4AE26A23"/>
    <w:rsid w:val="4AE41175"/>
    <w:rsid w:val="4AE6022D"/>
    <w:rsid w:val="4AEC002A"/>
    <w:rsid w:val="4AEE5F67"/>
    <w:rsid w:val="4AF165BC"/>
    <w:rsid w:val="4AF3760A"/>
    <w:rsid w:val="4AF64A04"/>
    <w:rsid w:val="4AFA2747"/>
    <w:rsid w:val="4B0023F3"/>
    <w:rsid w:val="4B005883"/>
    <w:rsid w:val="4B0215FB"/>
    <w:rsid w:val="4B02784D"/>
    <w:rsid w:val="4B0435C5"/>
    <w:rsid w:val="4B09298A"/>
    <w:rsid w:val="4B1355B6"/>
    <w:rsid w:val="4B2257F9"/>
    <w:rsid w:val="4B241572"/>
    <w:rsid w:val="4B26411C"/>
    <w:rsid w:val="4B3043BA"/>
    <w:rsid w:val="4B381D0C"/>
    <w:rsid w:val="4B3B3E50"/>
    <w:rsid w:val="4B3F5E72"/>
    <w:rsid w:val="4B3F63AB"/>
    <w:rsid w:val="4B413ED2"/>
    <w:rsid w:val="4B4E4840"/>
    <w:rsid w:val="4B5142A8"/>
    <w:rsid w:val="4B6C4CC7"/>
    <w:rsid w:val="4B6E0A3F"/>
    <w:rsid w:val="4B84756E"/>
    <w:rsid w:val="4B8B7843"/>
    <w:rsid w:val="4B8F65E6"/>
    <w:rsid w:val="4B92472D"/>
    <w:rsid w:val="4B944949"/>
    <w:rsid w:val="4B9B6025"/>
    <w:rsid w:val="4B9E2CE6"/>
    <w:rsid w:val="4BA217CF"/>
    <w:rsid w:val="4BA32DDE"/>
    <w:rsid w:val="4BA5417B"/>
    <w:rsid w:val="4BB24DCF"/>
    <w:rsid w:val="4BB45D5A"/>
    <w:rsid w:val="4BB548C0"/>
    <w:rsid w:val="4BBA57DB"/>
    <w:rsid w:val="4BBE72AD"/>
    <w:rsid w:val="4BC0573E"/>
    <w:rsid w:val="4BC44B03"/>
    <w:rsid w:val="4BC82845"/>
    <w:rsid w:val="4BD36F2F"/>
    <w:rsid w:val="4BD9235C"/>
    <w:rsid w:val="4BE62CCB"/>
    <w:rsid w:val="4BEA4569"/>
    <w:rsid w:val="4BED4059"/>
    <w:rsid w:val="4BEF4EE5"/>
    <w:rsid w:val="4BEF7DD1"/>
    <w:rsid w:val="4BF47196"/>
    <w:rsid w:val="4BF929FE"/>
    <w:rsid w:val="4BF92BA6"/>
    <w:rsid w:val="4BFE1DC3"/>
    <w:rsid w:val="4C023F8C"/>
    <w:rsid w:val="4C080E93"/>
    <w:rsid w:val="4C0D1AB5"/>
    <w:rsid w:val="4C1422F7"/>
    <w:rsid w:val="4C150854"/>
    <w:rsid w:val="4C15710C"/>
    <w:rsid w:val="4C251A45"/>
    <w:rsid w:val="4C2A0E0A"/>
    <w:rsid w:val="4C2C4B82"/>
    <w:rsid w:val="4C2D28DC"/>
    <w:rsid w:val="4C2F4672"/>
    <w:rsid w:val="4C3806FC"/>
    <w:rsid w:val="4C39729F"/>
    <w:rsid w:val="4C3B2472"/>
    <w:rsid w:val="4C3D0A08"/>
    <w:rsid w:val="4C3E2B07"/>
    <w:rsid w:val="4C3E48B5"/>
    <w:rsid w:val="4C40062D"/>
    <w:rsid w:val="4C4243A5"/>
    <w:rsid w:val="4C4F0870"/>
    <w:rsid w:val="4C4F6AC2"/>
    <w:rsid w:val="4C540D8F"/>
    <w:rsid w:val="4C5916EF"/>
    <w:rsid w:val="4C59349D"/>
    <w:rsid w:val="4C5D11DF"/>
    <w:rsid w:val="4C5F3073"/>
    <w:rsid w:val="4C60482B"/>
    <w:rsid w:val="4C673E0C"/>
    <w:rsid w:val="4C687B84"/>
    <w:rsid w:val="4C6A24D5"/>
    <w:rsid w:val="4C6D519A"/>
    <w:rsid w:val="4C6E7DAD"/>
    <w:rsid w:val="4C7051D9"/>
    <w:rsid w:val="4C73619D"/>
    <w:rsid w:val="4C746529"/>
    <w:rsid w:val="4C756154"/>
    <w:rsid w:val="4C7A53C6"/>
    <w:rsid w:val="4C871DB8"/>
    <w:rsid w:val="4C957EA1"/>
    <w:rsid w:val="4C9D7756"/>
    <w:rsid w:val="4CA0731E"/>
    <w:rsid w:val="4CAA5AA7"/>
    <w:rsid w:val="4CB22BAD"/>
    <w:rsid w:val="4CB32688"/>
    <w:rsid w:val="4CB93F3C"/>
    <w:rsid w:val="4CBD538C"/>
    <w:rsid w:val="4CBE77A4"/>
    <w:rsid w:val="4CCA439B"/>
    <w:rsid w:val="4CCC03DE"/>
    <w:rsid w:val="4CCE5C39"/>
    <w:rsid w:val="4CCE79E7"/>
    <w:rsid w:val="4CCF19B1"/>
    <w:rsid w:val="4CD01784"/>
    <w:rsid w:val="4CD11285"/>
    <w:rsid w:val="4CD5151E"/>
    <w:rsid w:val="4CD6689C"/>
    <w:rsid w:val="4CDB0356"/>
    <w:rsid w:val="4CE0771A"/>
    <w:rsid w:val="4CE30FB8"/>
    <w:rsid w:val="4CE75DA7"/>
    <w:rsid w:val="4CE80158"/>
    <w:rsid w:val="4CE96587"/>
    <w:rsid w:val="4CEA606D"/>
    <w:rsid w:val="4CEA67EB"/>
    <w:rsid w:val="4CEB3601"/>
    <w:rsid w:val="4CEE1E37"/>
    <w:rsid w:val="4CEF795D"/>
    <w:rsid w:val="4CF338F1"/>
    <w:rsid w:val="4CF4560A"/>
    <w:rsid w:val="4CF5005E"/>
    <w:rsid w:val="4CF5766A"/>
    <w:rsid w:val="4CFD651E"/>
    <w:rsid w:val="4D011B35"/>
    <w:rsid w:val="4D025AA2"/>
    <w:rsid w:val="4D0E3B38"/>
    <w:rsid w:val="4D185106"/>
    <w:rsid w:val="4D21045F"/>
    <w:rsid w:val="4D243AAB"/>
    <w:rsid w:val="4D245859"/>
    <w:rsid w:val="4D2717ED"/>
    <w:rsid w:val="4D292E6F"/>
    <w:rsid w:val="4D2B174E"/>
    <w:rsid w:val="4D3006A2"/>
    <w:rsid w:val="4D3637DE"/>
    <w:rsid w:val="4D371A30"/>
    <w:rsid w:val="4D381CBD"/>
    <w:rsid w:val="4D3D06B0"/>
    <w:rsid w:val="4D3D2DBF"/>
    <w:rsid w:val="4D4203D5"/>
    <w:rsid w:val="4D4E28D6"/>
    <w:rsid w:val="4D565C2E"/>
    <w:rsid w:val="4D65248F"/>
    <w:rsid w:val="4D667564"/>
    <w:rsid w:val="4D6A79C4"/>
    <w:rsid w:val="4D6B16DA"/>
    <w:rsid w:val="4D6B792C"/>
    <w:rsid w:val="4D6D36A4"/>
    <w:rsid w:val="4D7132D9"/>
    <w:rsid w:val="4D783DF7"/>
    <w:rsid w:val="4D7A191D"/>
    <w:rsid w:val="4D7F6F33"/>
    <w:rsid w:val="4D891815"/>
    <w:rsid w:val="4D896004"/>
    <w:rsid w:val="4D8E7176"/>
    <w:rsid w:val="4D924EB8"/>
    <w:rsid w:val="4D956757"/>
    <w:rsid w:val="4D970721"/>
    <w:rsid w:val="4D986247"/>
    <w:rsid w:val="4D9A5B1B"/>
    <w:rsid w:val="4D9F1B97"/>
    <w:rsid w:val="4DA16EA9"/>
    <w:rsid w:val="4DA5765C"/>
    <w:rsid w:val="4DAB41CC"/>
    <w:rsid w:val="4DAD3AA0"/>
    <w:rsid w:val="4DAE5A6A"/>
    <w:rsid w:val="4DB017E2"/>
    <w:rsid w:val="4DB0533F"/>
    <w:rsid w:val="4DB766CD"/>
    <w:rsid w:val="4DC112FA"/>
    <w:rsid w:val="4DC3270F"/>
    <w:rsid w:val="4DCD4142"/>
    <w:rsid w:val="4DCD7C9F"/>
    <w:rsid w:val="4DD52FF7"/>
    <w:rsid w:val="4DD54DA5"/>
    <w:rsid w:val="4DD97ED7"/>
    <w:rsid w:val="4DDD475F"/>
    <w:rsid w:val="4DE330C2"/>
    <w:rsid w:val="4DE44F45"/>
    <w:rsid w:val="4DE65204"/>
    <w:rsid w:val="4DEA3585"/>
    <w:rsid w:val="4DEA6AA2"/>
    <w:rsid w:val="4DED20EF"/>
    <w:rsid w:val="4DF416CF"/>
    <w:rsid w:val="4DF504DD"/>
    <w:rsid w:val="4DF74D1B"/>
    <w:rsid w:val="4DFA73F2"/>
    <w:rsid w:val="4DFF0074"/>
    <w:rsid w:val="4E094B1E"/>
    <w:rsid w:val="4E09692F"/>
    <w:rsid w:val="4E10402F"/>
    <w:rsid w:val="4E135788"/>
    <w:rsid w:val="4E1403A6"/>
    <w:rsid w:val="4E21623C"/>
    <w:rsid w:val="4E231FB4"/>
    <w:rsid w:val="4E2A50F1"/>
    <w:rsid w:val="4E30022D"/>
    <w:rsid w:val="4E347D1E"/>
    <w:rsid w:val="4E3715BC"/>
    <w:rsid w:val="4E373243"/>
    <w:rsid w:val="4E404914"/>
    <w:rsid w:val="4E437F61"/>
    <w:rsid w:val="4E447750"/>
    <w:rsid w:val="4E58392C"/>
    <w:rsid w:val="4E5F037C"/>
    <w:rsid w:val="4E611F88"/>
    <w:rsid w:val="4E6600F3"/>
    <w:rsid w:val="4E6D3230"/>
    <w:rsid w:val="4E720846"/>
    <w:rsid w:val="4E7C16C5"/>
    <w:rsid w:val="4E7D7917"/>
    <w:rsid w:val="4E860D08"/>
    <w:rsid w:val="4E897B01"/>
    <w:rsid w:val="4E8A7EAE"/>
    <w:rsid w:val="4E8F31A6"/>
    <w:rsid w:val="4E920EE8"/>
    <w:rsid w:val="4E9702AC"/>
    <w:rsid w:val="4E984750"/>
    <w:rsid w:val="4E9B5FEF"/>
    <w:rsid w:val="4EA4760F"/>
    <w:rsid w:val="4EA868C1"/>
    <w:rsid w:val="4EB250E6"/>
    <w:rsid w:val="4EB32BB1"/>
    <w:rsid w:val="4EB726FD"/>
    <w:rsid w:val="4EB946C7"/>
    <w:rsid w:val="4EBE3A88"/>
    <w:rsid w:val="4EC00F83"/>
    <w:rsid w:val="4EC866B8"/>
    <w:rsid w:val="4ECA0682"/>
    <w:rsid w:val="4ECC264C"/>
    <w:rsid w:val="4ED27537"/>
    <w:rsid w:val="4ED50ED9"/>
    <w:rsid w:val="4ED60DD5"/>
    <w:rsid w:val="4EE01C53"/>
    <w:rsid w:val="4EE259CC"/>
    <w:rsid w:val="4EE5726A"/>
    <w:rsid w:val="4EED611E"/>
    <w:rsid w:val="4EEE4370"/>
    <w:rsid w:val="4EF43951"/>
    <w:rsid w:val="4EFA0F67"/>
    <w:rsid w:val="4EFE7139"/>
    <w:rsid w:val="4F006C93"/>
    <w:rsid w:val="4F074D9C"/>
    <w:rsid w:val="4F0D368E"/>
    <w:rsid w:val="4F11546E"/>
    <w:rsid w:val="4F133DD7"/>
    <w:rsid w:val="4F1813ED"/>
    <w:rsid w:val="4F22401A"/>
    <w:rsid w:val="4F2558B8"/>
    <w:rsid w:val="4F2953A8"/>
    <w:rsid w:val="4F2A1121"/>
    <w:rsid w:val="4F4026F2"/>
    <w:rsid w:val="4F443F90"/>
    <w:rsid w:val="4F457D08"/>
    <w:rsid w:val="4F493C9D"/>
    <w:rsid w:val="4F585C8E"/>
    <w:rsid w:val="4F5D2616"/>
    <w:rsid w:val="4F602D94"/>
    <w:rsid w:val="4F644633"/>
    <w:rsid w:val="4F6463E1"/>
    <w:rsid w:val="4F675ED1"/>
    <w:rsid w:val="4F6939F7"/>
    <w:rsid w:val="4F697E9B"/>
    <w:rsid w:val="4F6A72C6"/>
    <w:rsid w:val="4F6A776F"/>
    <w:rsid w:val="4F6B3C13"/>
    <w:rsid w:val="4F6C34E7"/>
    <w:rsid w:val="4F6E3703"/>
    <w:rsid w:val="4F6E725F"/>
    <w:rsid w:val="4F756840"/>
    <w:rsid w:val="4F7800DE"/>
    <w:rsid w:val="4F7A5C04"/>
    <w:rsid w:val="4F80619C"/>
    <w:rsid w:val="4F8922EB"/>
    <w:rsid w:val="4F8C3B89"/>
    <w:rsid w:val="4F917861"/>
    <w:rsid w:val="4F9B5B7A"/>
    <w:rsid w:val="4F9D1D6C"/>
    <w:rsid w:val="4F9F1B0F"/>
    <w:rsid w:val="4F9F566B"/>
    <w:rsid w:val="4FA113E3"/>
    <w:rsid w:val="4FA669F9"/>
    <w:rsid w:val="4FA9473B"/>
    <w:rsid w:val="4FAD5FDA"/>
    <w:rsid w:val="4FAD6CCE"/>
    <w:rsid w:val="4FB21CC0"/>
    <w:rsid w:val="4FBB655A"/>
    <w:rsid w:val="4FBF7ABB"/>
    <w:rsid w:val="4FC04617"/>
    <w:rsid w:val="4FC462BC"/>
    <w:rsid w:val="4FC556B0"/>
    <w:rsid w:val="4FD317B8"/>
    <w:rsid w:val="4FD572DE"/>
    <w:rsid w:val="4FD86DCF"/>
    <w:rsid w:val="4FDC066D"/>
    <w:rsid w:val="4FE41486"/>
    <w:rsid w:val="4FE65888"/>
    <w:rsid w:val="4FE6773D"/>
    <w:rsid w:val="4FE87012"/>
    <w:rsid w:val="4FE91078"/>
    <w:rsid w:val="4FFA6D45"/>
    <w:rsid w:val="4FFF435B"/>
    <w:rsid w:val="50044AAD"/>
    <w:rsid w:val="5006393C"/>
    <w:rsid w:val="500F0A42"/>
    <w:rsid w:val="50151DD1"/>
    <w:rsid w:val="5018376A"/>
    <w:rsid w:val="501C2761"/>
    <w:rsid w:val="50250266"/>
    <w:rsid w:val="502643B9"/>
    <w:rsid w:val="502C554B"/>
    <w:rsid w:val="5032028D"/>
    <w:rsid w:val="50355FCF"/>
    <w:rsid w:val="50357D7D"/>
    <w:rsid w:val="50395ABF"/>
    <w:rsid w:val="5041287D"/>
    <w:rsid w:val="50412BC6"/>
    <w:rsid w:val="5043249A"/>
    <w:rsid w:val="5052092F"/>
    <w:rsid w:val="50546455"/>
    <w:rsid w:val="505521CD"/>
    <w:rsid w:val="50615016"/>
    <w:rsid w:val="50632B3C"/>
    <w:rsid w:val="506348EA"/>
    <w:rsid w:val="506568B4"/>
    <w:rsid w:val="507408A5"/>
    <w:rsid w:val="50740A87"/>
    <w:rsid w:val="5075461D"/>
    <w:rsid w:val="507E34D2"/>
    <w:rsid w:val="507F724A"/>
    <w:rsid w:val="50812FC2"/>
    <w:rsid w:val="508807F5"/>
    <w:rsid w:val="5095081C"/>
    <w:rsid w:val="50966A6E"/>
    <w:rsid w:val="5099655E"/>
    <w:rsid w:val="50A13664"/>
    <w:rsid w:val="50A54218"/>
    <w:rsid w:val="50A54F03"/>
    <w:rsid w:val="50A76ECD"/>
    <w:rsid w:val="50A863D7"/>
    <w:rsid w:val="50AD28EC"/>
    <w:rsid w:val="50B05655"/>
    <w:rsid w:val="50B11AF9"/>
    <w:rsid w:val="50B909AE"/>
    <w:rsid w:val="50C01D3C"/>
    <w:rsid w:val="50C335DB"/>
    <w:rsid w:val="50C431FA"/>
    <w:rsid w:val="50CF3D2E"/>
    <w:rsid w:val="50D17AA6"/>
    <w:rsid w:val="50D62093"/>
    <w:rsid w:val="50E05F3B"/>
    <w:rsid w:val="50E13520"/>
    <w:rsid w:val="50ED0658"/>
    <w:rsid w:val="50F10148"/>
    <w:rsid w:val="50F11EF6"/>
    <w:rsid w:val="50F419E6"/>
    <w:rsid w:val="510734C7"/>
    <w:rsid w:val="510936E3"/>
    <w:rsid w:val="51127EE8"/>
    <w:rsid w:val="511300BE"/>
    <w:rsid w:val="5116195C"/>
    <w:rsid w:val="511624EC"/>
    <w:rsid w:val="5119144D"/>
    <w:rsid w:val="511D21A1"/>
    <w:rsid w:val="511D718F"/>
    <w:rsid w:val="511E4CB5"/>
    <w:rsid w:val="512223CE"/>
    <w:rsid w:val="51237068"/>
    <w:rsid w:val="512A5408"/>
    <w:rsid w:val="512C631E"/>
    <w:rsid w:val="512C73D2"/>
    <w:rsid w:val="513149E8"/>
    <w:rsid w:val="51353F5B"/>
    <w:rsid w:val="513E1E3A"/>
    <w:rsid w:val="51426647"/>
    <w:rsid w:val="514522B7"/>
    <w:rsid w:val="514E4D1E"/>
    <w:rsid w:val="515626A1"/>
    <w:rsid w:val="515A3F3F"/>
    <w:rsid w:val="515F49F8"/>
    <w:rsid w:val="516052CE"/>
    <w:rsid w:val="516E1AB0"/>
    <w:rsid w:val="51735001"/>
    <w:rsid w:val="51752B27"/>
    <w:rsid w:val="5176321E"/>
    <w:rsid w:val="517819BD"/>
    <w:rsid w:val="51786173"/>
    <w:rsid w:val="517A013D"/>
    <w:rsid w:val="517B0A90"/>
    <w:rsid w:val="517C6F35"/>
    <w:rsid w:val="517D0251"/>
    <w:rsid w:val="51874608"/>
    <w:rsid w:val="51890380"/>
    <w:rsid w:val="51AB6549"/>
    <w:rsid w:val="51AC0513"/>
    <w:rsid w:val="51B318A1"/>
    <w:rsid w:val="51B353FD"/>
    <w:rsid w:val="51B66C9C"/>
    <w:rsid w:val="51BA2C30"/>
    <w:rsid w:val="51BB2CA9"/>
    <w:rsid w:val="51C5782C"/>
    <w:rsid w:val="51CD2963"/>
    <w:rsid w:val="51CD6144"/>
    <w:rsid w:val="51D04201"/>
    <w:rsid w:val="51D11D27"/>
    <w:rsid w:val="51D44EF3"/>
    <w:rsid w:val="51D629E1"/>
    <w:rsid w:val="51D75590"/>
    <w:rsid w:val="51DB6702"/>
    <w:rsid w:val="51E443B3"/>
    <w:rsid w:val="51E7281D"/>
    <w:rsid w:val="51E952C3"/>
    <w:rsid w:val="51EA1D4F"/>
    <w:rsid w:val="51EF3312"/>
    <w:rsid w:val="51F32B09"/>
    <w:rsid w:val="51FC0761"/>
    <w:rsid w:val="52036271"/>
    <w:rsid w:val="520428B0"/>
    <w:rsid w:val="52097713"/>
    <w:rsid w:val="520F4CF3"/>
    <w:rsid w:val="521045FE"/>
    <w:rsid w:val="521C2FA3"/>
    <w:rsid w:val="521C30EF"/>
    <w:rsid w:val="52235480"/>
    <w:rsid w:val="522400A9"/>
    <w:rsid w:val="52262073"/>
    <w:rsid w:val="52293911"/>
    <w:rsid w:val="52306A4E"/>
    <w:rsid w:val="52335C15"/>
    <w:rsid w:val="523411F3"/>
    <w:rsid w:val="523522B6"/>
    <w:rsid w:val="523E465B"/>
    <w:rsid w:val="52402BF3"/>
    <w:rsid w:val="52412A09"/>
    <w:rsid w:val="524B7D2C"/>
    <w:rsid w:val="524E5126"/>
    <w:rsid w:val="525210BA"/>
    <w:rsid w:val="525C7843"/>
    <w:rsid w:val="52600965"/>
    <w:rsid w:val="526112FD"/>
    <w:rsid w:val="526130AB"/>
    <w:rsid w:val="52673D83"/>
    <w:rsid w:val="52691F60"/>
    <w:rsid w:val="52741030"/>
    <w:rsid w:val="52742DDF"/>
    <w:rsid w:val="527C4602"/>
    <w:rsid w:val="528154FB"/>
    <w:rsid w:val="528271A9"/>
    <w:rsid w:val="5288688A"/>
    <w:rsid w:val="528935C1"/>
    <w:rsid w:val="529449C6"/>
    <w:rsid w:val="52972F71"/>
    <w:rsid w:val="529B480F"/>
    <w:rsid w:val="52A06B3C"/>
    <w:rsid w:val="52A1677B"/>
    <w:rsid w:val="52AB4326"/>
    <w:rsid w:val="52AB61B9"/>
    <w:rsid w:val="52AF2069"/>
    <w:rsid w:val="52B15DE1"/>
    <w:rsid w:val="52B4142D"/>
    <w:rsid w:val="52B714B1"/>
    <w:rsid w:val="52BC4786"/>
    <w:rsid w:val="52C378C2"/>
    <w:rsid w:val="52CA6EA2"/>
    <w:rsid w:val="52CC2C1B"/>
    <w:rsid w:val="52CD6FE3"/>
    <w:rsid w:val="52CF44B9"/>
    <w:rsid w:val="52D4387D"/>
    <w:rsid w:val="52D910A0"/>
    <w:rsid w:val="52E066C6"/>
    <w:rsid w:val="52EF06B7"/>
    <w:rsid w:val="52F12681"/>
    <w:rsid w:val="52F23B11"/>
    <w:rsid w:val="52F6227F"/>
    <w:rsid w:val="52F7756C"/>
    <w:rsid w:val="530A166F"/>
    <w:rsid w:val="530C7FBE"/>
    <w:rsid w:val="530D7095"/>
    <w:rsid w:val="5313553A"/>
    <w:rsid w:val="531719BC"/>
    <w:rsid w:val="53195734"/>
    <w:rsid w:val="531E0F9C"/>
    <w:rsid w:val="53220600"/>
    <w:rsid w:val="53243818"/>
    <w:rsid w:val="5325232B"/>
    <w:rsid w:val="5325493E"/>
    <w:rsid w:val="53266889"/>
    <w:rsid w:val="53281E1B"/>
    <w:rsid w:val="532C190B"/>
    <w:rsid w:val="532F6D06"/>
    <w:rsid w:val="5333659F"/>
    <w:rsid w:val="533407C0"/>
    <w:rsid w:val="533662E6"/>
    <w:rsid w:val="533B38FC"/>
    <w:rsid w:val="534072E6"/>
    <w:rsid w:val="53416E06"/>
    <w:rsid w:val="53422EDD"/>
    <w:rsid w:val="534A3B23"/>
    <w:rsid w:val="535350EA"/>
    <w:rsid w:val="535449BE"/>
    <w:rsid w:val="53582700"/>
    <w:rsid w:val="53656BCB"/>
    <w:rsid w:val="53682217"/>
    <w:rsid w:val="53733096"/>
    <w:rsid w:val="53740BBC"/>
    <w:rsid w:val="53777366"/>
    <w:rsid w:val="53784B50"/>
    <w:rsid w:val="537961D3"/>
    <w:rsid w:val="537D423C"/>
    <w:rsid w:val="537D5CC3"/>
    <w:rsid w:val="53890B0C"/>
    <w:rsid w:val="53915C12"/>
    <w:rsid w:val="5394125E"/>
    <w:rsid w:val="539B083F"/>
    <w:rsid w:val="539D6365"/>
    <w:rsid w:val="53A56FC8"/>
    <w:rsid w:val="53A83C63"/>
    <w:rsid w:val="53A85C65"/>
    <w:rsid w:val="53AC2F46"/>
    <w:rsid w:val="53B10062"/>
    <w:rsid w:val="53B8165F"/>
    <w:rsid w:val="53BA0CC5"/>
    <w:rsid w:val="53C03E02"/>
    <w:rsid w:val="53C27B7A"/>
    <w:rsid w:val="53C46EF0"/>
    <w:rsid w:val="53D31D87"/>
    <w:rsid w:val="53D37FD9"/>
    <w:rsid w:val="53D855EF"/>
    <w:rsid w:val="53D8739D"/>
    <w:rsid w:val="53DB0C3B"/>
    <w:rsid w:val="53EE1E6D"/>
    <w:rsid w:val="53F132A2"/>
    <w:rsid w:val="53F266B1"/>
    <w:rsid w:val="53F35F85"/>
    <w:rsid w:val="53FC752F"/>
    <w:rsid w:val="53FD0BB2"/>
    <w:rsid w:val="540028C6"/>
    <w:rsid w:val="54014658"/>
    <w:rsid w:val="54161C73"/>
    <w:rsid w:val="54181E8F"/>
    <w:rsid w:val="541A1764"/>
    <w:rsid w:val="541B6050"/>
    <w:rsid w:val="541F321E"/>
    <w:rsid w:val="54233328"/>
    <w:rsid w:val="542425E2"/>
    <w:rsid w:val="54324CFF"/>
    <w:rsid w:val="54352A41"/>
    <w:rsid w:val="54402DE6"/>
    <w:rsid w:val="54421E52"/>
    <w:rsid w:val="544471E5"/>
    <w:rsid w:val="54471F9B"/>
    <w:rsid w:val="54520EFE"/>
    <w:rsid w:val="545253A1"/>
    <w:rsid w:val="545276EA"/>
    <w:rsid w:val="545A24A8"/>
    <w:rsid w:val="545F361A"/>
    <w:rsid w:val="54640C31"/>
    <w:rsid w:val="54642650"/>
    <w:rsid w:val="54660E4D"/>
    <w:rsid w:val="54662BFB"/>
    <w:rsid w:val="546649A9"/>
    <w:rsid w:val="546B6463"/>
    <w:rsid w:val="546D13CD"/>
    <w:rsid w:val="547A48F8"/>
    <w:rsid w:val="547F1F0F"/>
    <w:rsid w:val="547F5A6B"/>
    <w:rsid w:val="548117E3"/>
    <w:rsid w:val="5488491F"/>
    <w:rsid w:val="548B2661"/>
    <w:rsid w:val="548D63DA"/>
    <w:rsid w:val="5491631F"/>
    <w:rsid w:val="549A4580"/>
    <w:rsid w:val="54A01FF8"/>
    <w:rsid w:val="54A455DF"/>
    <w:rsid w:val="54A51975"/>
    <w:rsid w:val="54A84B07"/>
    <w:rsid w:val="54A86D6F"/>
    <w:rsid w:val="54AB2D04"/>
    <w:rsid w:val="54B0031A"/>
    <w:rsid w:val="54B0312B"/>
    <w:rsid w:val="54B21AAB"/>
    <w:rsid w:val="54B576DE"/>
    <w:rsid w:val="54BD391A"/>
    <w:rsid w:val="54C55B73"/>
    <w:rsid w:val="54C811C0"/>
    <w:rsid w:val="54CF69F2"/>
    <w:rsid w:val="54D2203E"/>
    <w:rsid w:val="54DA0EF3"/>
    <w:rsid w:val="54DB5397"/>
    <w:rsid w:val="54E3424B"/>
    <w:rsid w:val="54E56216"/>
    <w:rsid w:val="54EA7388"/>
    <w:rsid w:val="54EB4EAE"/>
    <w:rsid w:val="54EC75A4"/>
    <w:rsid w:val="54F16968"/>
    <w:rsid w:val="54F616B0"/>
    <w:rsid w:val="54F71AA5"/>
    <w:rsid w:val="54F77CF7"/>
    <w:rsid w:val="54FB1595"/>
    <w:rsid w:val="550310E3"/>
    <w:rsid w:val="550A5C7C"/>
    <w:rsid w:val="550D12C8"/>
    <w:rsid w:val="55142657"/>
    <w:rsid w:val="5516017D"/>
    <w:rsid w:val="55197C6D"/>
    <w:rsid w:val="551C775D"/>
    <w:rsid w:val="551E45B0"/>
    <w:rsid w:val="55214D74"/>
    <w:rsid w:val="5521785B"/>
    <w:rsid w:val="55230AEC"/>
    <w:rsid w:val="55257AEB"/>
    <w:rsid w:val="55284354"/>
    <w:rsid w:val="55286102"/>
    <w:rsid w:val="552D3719"/>
    <w:rsid w:val="552F7491"/>
    <w:rsid w:val="5531145B"/>
    <w:rsid w:val="55340D54"/>
    <w:rsid w:val="553D7E00"/>
    <w:rsid w:val="55436A98"/>
    <w:rsid w:val="55482B08"/>
    <w:rsid w:val="55517407"/>
    <w:rsid w:val="555313D1"/>
    <w:rsid w:val="55572544"/>
    <w:rsid w:val="5559450E"/>
    <w:rsid w:val="555B0286"/>
    <w:rsid w:val="555B64D8"/>
    <w:rsid w:val="555E1B24"/>
    <w:rsid w:val="55603AEE"/>
    <w:rsid w:val="55642ECF"/>
    <w:rsid w:val="556C5FEF"/>
    <w:rsid w:val="55780E38"/>
    <w:rsid w:val="557E3F74"/>
    <w:rsid w:val="55805F3E"/>
    <w:rsid w:val="55816518"/>
    <w:rsid w:val="55821CB6"/>
    <w:rsid w:val="55855303"/>
    <w:rsid w:val="558A46C7"/>
    <w:rsid w:val="558C6691"/>
    <w:rsid w:val="559B4B26"/>
    <w:rsid w:val="559E0172"/>
    <w:rsid w:val="55A37ECF"/>
    <w:rsid w:val="55A85478"/>
    <w:rsid w:val="55AA2FBB"/>
    <w:rsid w:val="55AC05B9"/>
    <w:rsid w:val="55AE4859"/>
    <w:rsid w:val="55B160F8"/>
    <w:rsid w:val="55B41744"/>
    <w:rsid w:val="55B87486"/>
    <w:rsid w:val="55C53951"/>
    <w:rsid w:val="55C72A88"/>
    <w:rsid w:val="55CB540B"/>
    <w:rsid w:val="55D122F6"/>
    <w:rsid w:val="55DA564E"/>
    <w:rsid w:val="55E55DA1"/>
    <w:rsid w:val="55EE10FA"/>
    <w:rsid w:val="55F076B7"/>
    <w:rsid w:val="55F1034E"/>
    <w:rsid w:val="55FD3886"/>
    <w:rsid w:val="56051FA0"/>
    <w:rsid w:val="56066443"/>
    <w:rsid w:val="560E354A"/>
    <w:rsid w:val="56114DE8"/>
    <w:rsid w:val="5612303A"/>
    <w:rsid w:val="561623FF"/>
    <w:rsid w:val="561647A5"/>
    <w:rsid w:val="561B7A15"/>
    <w:rsid w:val="5627460C"/>
    <w:rsid w:val="56292132"/>
    <w:rsid w:val="56310FE7"/>
    <w:rsid w:val="56364CEC"/>
    <w:rsid w:val="56373D07"/>
    <w:rsid w:val="564231F4"/>
    <w:rsid w:val="56521689"/>
    <w:rsid w:val="565845BA"/>
    <w:rsid w:val="565A22EB"/>
    <w:rsid w:val="565B596C"/>
    <w:rsid w:val="565E627F"/>
    <w:rsid w:val="566158EE"/>
    <w:rsid w:val="56633191"/>
    <w:rsid w:val="56665134"/>
    <w:rsid w:val="566B1E21"/>
    <w:rsid w:val="566D0271"/>
    <w:rsid w:val="566E5D97"/>
    <w:rsid w:val="567315FF"/>
    <w:rsid w:val="567540BF"/>
    <w:rsid w:val="56755377"/>
    <w:rsid w:val="56763416"/>
    <w:rsid w:val="56776251"/>
    <w:rsid w:val="567D5FDA"/>
    <w:rsid w:val="56815ACA"/>
    <w:rsid w:val="56867584"/>
    <w:rsid w:val="5689497F"/>
    <w:rsid w:val="568C654D"/>
    <w:rsid w:val="568E42D0"/>
    <w:rsid w:val="568E6439"/>
    <w:rsid w:val="569E021C"/>
    <w:rsid w:val="56A95021"/>
    <w:rsid w:val="56AD2D63"/>
    <w:rsid w:val="56AE785E"/>
    <w:rsid w:val="56B14937"/>
    <w:rsid w:val="56B440F1"/>
    <w:rsid w:val="56B45E9F"/>
    <w:rsid w:val="56B51C18"/>
    <w:rsid w:val="56C360E3"/>
    <w:rsid w:val="56C87B9D"/>
    <w:rsid w:val="56CB31E9"/>
    <w:rsid w:val="56CE0F38"/>
    <w:rsid w:val="56D26326"/>
    <w:rsid w:val="56D77DE0"/>
    <w:rsid w:val="56D93172"/>
    <w:rsid w:val="56D93B58"/>
    <w:rsid w:val="56DE116E"/>
    <w:rsid w:val="56E04EE6"/>
    <w:rsid w:val="56E147BB"/>
    <w:rsid w:val="56E9366F"/>
    <w:rsid w:val="56EC454C"/>
    <w:rsid w:val="56F27BF2"/>
    <w:rsid w:val="56F3081B"/>
    <w:rsid w:val="56FB1D20"/>
    <w:rsid w:val="56FE35BF"/>
    <w:rsid w:val="57007337"/>
    <w:rsid w:val="57016C0B"/>
    <w:rsid w:val="57034731"/>
    <w:rsid w:val="571050A0"/>
    <w:rsid w:val="571132F2"/>
    <w:rsid w:val="57186AF4"/>
    <w:rsid w:val="5718782E"/>
    <w:rsid w:val="571E5A0F"/>
    <w:rsid w:val="572A6162"/>
    <w:rsid w:val="572C7524"/>
    <w:rsid w:val="5738149C"/>
    <w:rsid w:val="5739489D"/>
    <w:rsid w:val="573E3453"/>
    <w:rsid w:val="573F792A"/>
    <w:rsid w:val="57415259"/>
    <w:rsid w:val="57452F9B"/>
    <w:rsid w:val="57476D14"/>
    <w:rsid w:val="574A6804"/>
    <w:rsid w:val="57511940"/>
    <w:rsid w:val="57572CCF"/>
    <w:rsid w:val="575C02E5"/>
    <w:rsid w:val="575C2093"/>
    <w:rsid w:val="576A2A02"/>
    <w:rsid w:val="576D71EC"/>
    <w:rsid w:val="576E5371"/>
    <w:rsid w:val="57711FE2"/>
    <w:rsid w:val="577675F9"/>
    <w:rsid w:val="57770C7B"/>
    <w:rsid w:val="578C4726"/>
    <w:rsid w:val="5798756F"/>
    <w:rsid w:val="57A10D6A"/>
    <w:rsid w:val="57A35F14"/>
    <w:rsid w:val="57A51C8C"/>
    <w:rsid w:val="57AE4348"/>
    <w:rsid w:val="57AF48B9"/>
    <w:rsid w:val="57B5615E"/>
    <w:rsid w:val="57B8376D"/>
    <w:rsid w:val="57C06AC6"/>
    <w:rsid w:val="57C245EC"/>
    <w:rsid w:val="57CA34A1"/>
    <w:rsid w:val="57CA524F"/>
    <w:rsid w:val="57D0070A"/>
    <w:rsid w:val="57D165DD"/>
    <w:rsid w:val="57E207EA"/>
    <w:rsid w:val="57E74053"/>
    <w:rsid w:val="57EA1894"/>
    <w:rsid w:val="57EA769F"/>
    <w:rsid w:val="57F547EE"/>
    <w:rsid w:val="58156E12"/>
    <w:rsid w:val="58160494"/>
    <w:rsid w:val="581A7F84"/>
    <w:rsid w:val="581F559B"/>
    <w:rsid w:val="582B2191"/>
    <w:rsid w:val="582D27C5"/>
    <w:rsid w:val="582F1556"/>
    <w:rsid w:val="583059FA"/>
    <w:rsid w:val="583160A1"/>
    <w:rsid w:val="58337298"/>
    <w:rsid w:val="58382B00"/>
    <w:rsid w:val="583A6878"/>
    <w:rsid w:val="5840122F"/>
    <w:rsid w:val="58403763"/>
    <w:rsid w:val="58443253"/>
    <w:rsid w:val="585717E0"/>
    <w:rsid w:val="586438F5"/>
    <w:rsid w:val="58652EDC"/>
    <w:rsid w:val="58692CBA"/>
    <w:rsid w:val="586C2829"/>
    <w:rsid w:val="586D7F1B"/>
    <w:rsid w:val="586E02D0"/>
    <w:rsid w:val="5872142F"/>
    <w:rsid w:val="5875165E"/>
    <w:rsid w:val="58826B88"/>
    <w:rsid w:val="58845B11"/>
    <w:rsid w:val="5889335C"/>
    <w:rsid w:val="588C013C"/>
    <w:rsid w:val="58920462"/>
    <w:rsid w:val="58936EC0"/>
    <w:rsid w:val="58951D01"/>
    <w:rsid w:val="589A2E73"/>
    <w:rsid w:val="589D0BB5"/>
    <w:rsid w:val="589D3C92"/>
    <w:rsid w:val="589E6E07"/>
    <w:rsid w:val="58A14202"/>
    <w:rsid w:val="58A837A9"/>
    <w:rsid w:val="58AE691E"/>
    <w:rsid w:val="58B64839"/>
    <w:rsid w:val="58BC54DF"/>
    <w:rsid w:val="58C61EBA"/>
    <w:rsid w:val="58C84FD9"/>
    <w:rsid w:val="58CB7F4F"/>
    <w:rsid w:val="58CF5213"/>
    <w:rsid w:val="58D00F8B"/>
    <w:rsid w:val="58D02D39"/>
    <w:rsid w:val="58D8399B"/>
    <w:rsid w:val="58DC16DE"/>
    <w:rsid w:val="58DC7930"/>
    <w:rsid w:val="58DD0FB2"/>
    <w:rsid w:val="58E21D9E"/>
    <w:rsid w:val="58EA748C"/>
    <w:rsid w:val="58EB1921"/>
    <w:rsid w:val="58EB7B73"/>
    <w:rsid w:val="58EF1AF9"/>
    <w:rsid w:val="58F5454D"/>
    <w:rsid w:val="58F5654F"/>
    <w:rsid w:val="58F72073"/>
    <w:rsid w:val="58F85DEC"/>
    <w:rsid w:val="58FC1D80"/>
    <w:rsid w:val="58FE1654"/>
    <w:rsid w:val="59205A6E"/>
    <w:rsid w:val="592117E6"/>
    <w:rsid w:val="59213594"/>
    <w:rsid w:val="5925544F"/>
    <w:rsid w:val="592F5CB1"/>
    <w:rsid w:val="593125BB"/>
    <w:rsid w:val="59320304"/>
    <w:rsid w:val="593348B8"/>
    <w:rsid w:val="5934151A"/>
    <w:rsid w:val="593432C8"/>
    <w:rsid w:val="593767F4"/>
    <w:rsid w:val="5939268C"/>
    <w:rsid w:val="593B2A8F"/>
    <w:rsid w:val="593D09C8"/>
    <w:rsid w:val="594159E5"/>
    <w:rsid w:val="5943175D"/>
    <w:rsid w:val="59437F80"/>
    <w:rsid w:val="59472B92"/>
    <w:rsid w:val="5948548F"/>
    <w:rsid w:val="594C0774"/>
    <w:rsid w:val="59590F80"/>
    <w:rsid w:val="59637709"/>
    <w:rsid w:val="5967369D"/>
    <w:rsid w:val="59682825"/>
    <w:rsid w:val="59682F71"/>
    <w:rsid w:val="596B3162"/>
    <w:rsid w:val="597162CA"/>
    <w:rsid w:val="597E6AEC"/>
    <w:rsid w:val="598A738C"/>
    <w:rsid w:val="598D4786"/>
    <w:rsid w:val="598E68C7"/>
    <w:rsid w:val="59914276"/>
    <w:rsid w:val="59967ADE"/>
    <w:rsid w:val="599C1C1A"/>
    <w:rsid w:val="599C2C1B"/>
    <w:rsid w:val="599F20BC"/>
    <w:rsid w:val="59A26569"/>
    <w:rsid w:val="59A71CEC"/>
    <w:rsid w:val="59AA17DC"/>
    <w:rsid w:val="59B14918"/>
    <w:rsid w:val="59B40598"/>
    <w:rsid w:val="59B461B6"/>
    <w:rsid w:val="59B47447"/>
    <w:rsid w:val="59BB12F3"/>
    <w:rsid w:val="59BB7545"/>
    <w:rsid w:val="59BE0DE3"/>
    <w:rsid w:val="59C32E2B"/>
    <w:rsid w:val="59C3464B"/>
    <w:rsid w:val="59C44051"/>
    <w:rsid w:val="59C75EEA"/>
    <w:rsid w:val="59CC6ED7"/>
    <w:rsid w:val="59D740BD"/>
    <w:rsid w:val="59D75944"/>
    <w:rsid w:val="59DF36F5"/>
    <w:rsid w:val="59E06FAB"/>
    <w:rsid w:val="59E21F44"/>
    <w:rsid w:val="59E545C2"/>
    <w:rsid w:val="59E92304"/>
    <w:rsid w:val="59EA7E2A"/>
    <w:rsid w:val="59EC3BA2"/>
    <w:rsid w:val="59F111B9"/>
    <w:rsid w:val="59F40CA9"/>
    <w:rsid w:val="59FB4094"/>
    <w:rsid w:val="59FD7B5D"/>
    <w:rsid w:val="5A044587"/>
    <w:rsid w:val="5A074538"/>
    <w:rsid w:val="5A116497"/>
    <w:rsid w:val="5A171EC2"/>
    <w:rsid w:val="5A1A1F7B"/>
    <w:rsid w:val="5A2055FA"/>
    <w:rsid w:val="5A274BDA"/>
    <w:rsid w:val="5A284604"/>
    <w:rsid w:val="5A290952"/>
    <w:rsid w:val="5A2C2F1A"/>
    <w:rsid w:val="5A386DE8"/>
    <w:rsid w:val="5A3A490E"/>
    <w:rsid w:val="5A4A2677"/>
    <w:rsid w:val="5A4E03B9"/>
    <w:rsid w:val="5A4E36B6"/>
    <w:rsid w:val="5A4E7A7D"/>
    <w:rsid w:val="5A5076DA"/>
    <w:rsid w:val="5A53777D"/>
    <w:rsid w:val="5A5B4884"/>
    <w:rsid w:val="5A5C0076"/>
    <w:rsid w:val="5A626D83"/>
    <w:rsid w:val="5A6A4AC7"/>
    <w:rsid w:val="5A736072"/>
    <w:rsid w:val="5A76346C"/>
    <w:rsid w:val="5A7A7400"/>
    <w:rsid w:val="5A7B6CD4"/>
    <w:rsid w:val="5A845B89"/>
    <w:rsid w:val="5A951B44"/>
    <w:rsid w:val="5A955FE8"/>
    <w:rsid w:val="5A985AD8"/>
    <w:rsid w:val="5A9A53AC"/>
    <w:rsid w:val="5A9F0C15"/>
    <w:rsid w:val="5AA4447D"/>
    <w:rsid w:val="5AA4622B"/>
    <w:rsid w:val="5AAD30A3"/>
    <w:rsid w:val="5AAE2C06"/>
    <w:rsid w:val="5AAF7DAF"/>
    <w:rsid w:val="5AB26B9A"/>
    <w:rsid w:val="5AB66DD3"/>
    <w:rsid w:val="5ABE6D2B"/>
    <w:rsid w:val="5ABF4E13"/>
    <w:rsid w:val="5ACA78F4"/>
    <w:rsid w:val="5ACB37B8"/>
    <w:rsid w:val="5ACD39D4"/>
    <w:rsid w:val="5AD05272"/>
    <w:rsid w:val="5AD52888"/>
    <w:rsid w:val="5ADA72CF"/>
    <w:rsid w:val="5ADA7E9F"/>
    <w:rsid w:val="5ADC59C5"/>
    <w:rsid w:val="5ADF54B5"/>
    <w:rsid w:val="5AE75503"/>
    <w:rsid w:val="5AEA67E9"/>
    <w:rsid w:val="5AEB7DEF"/>
    <w:rsid w:val="5AF01470"/>
    <w:rsid w:val="5AF0621B"/>
    <w:rsid w:val="5AF25FAF"/>
    <w:rsid w:val="5AF947C9"/>
    <w:rsid w:val="5AF95B9B"/>
    <w:rsid w:val="5B0867BA"/>
    <w:rsid w:val="5B0D2022"/>
    <w:rsid w:val="5B101B12"/>
    <w:rsid w:val="5B10566E"/>
    <w:rsid w:val="5B13515F"/>
    <w:rsid w:val="5B174C4F"/>
    <w:rsid w:val="5B195F7C"/>
    <w:rsid w:val="5B231846"/>
    <w:rsid w:val="5B2829B8"/>
    <w:rsid w:val="5B286E5C"/>
    <w:rsid w:val="5B2A6E15"/>
    <w:rsid w:val="5B2D4472"/>
    <w:rsid w:val="5B2D6220"/>
    <w:rsid w:val="5B2F1CFC"/>
    <w:rsid w:val="5B353327"/>
    <w:rsid w:val="5B3A3C64"/>
    <w:rsid w:val="5B3E6680"/>
    <w:rsid w:val="5B412BB1"/>
    <w:rsid w:val="5B484E08"/>
    <w:rsid w:val="5B490B80"/>
    <w:rsid w:val="5B493C78"/>
    <w:rsid w:val="5B4B2B4A"/>
    <w:rsid w:val="5B55719C"/>
    <w:rsid w:val="5B58412A"/>
    <w:rsid w:val="5B5A4B3C"/>
    <w:rsid w:val="5B5B0FE0"/>
    <w:rsid w:val="5B6339F0"/>
    <w:rsid w:val="5B6D486F"/>
    <w:rsid w:val="5B6D5D10"/>
    <w:rsid w:val="5B6F5100"/>
    <w:rsid w:val="5B701E8D"/>
    <w:rsid w:val="5B714B96"/>
    <w:rsid w:val="5B796159"/>
    <w:rsid w:val="5B7C71A8"/>
    <w:rsid w:val="5B8432AC"/>
    <w:rsid w:val="5B885B4D"/>
    <w:rsid w:val="5B89499E"/>
    <w:rsid w:val="5B8A3673"/>
    <w:rsid w:val="5B9242D5"/>
    <w:rsid w:val="5B9A06E1"/>
    <w:rsid w:val="5B9B5880"/>
    <w:rsid w:val="5B9E0ECC"/>
    <w:rsid w:val="5B9E2C7A"/>
    <w:rsid w:val="5BA73E63"/>
    <w:rsid w:val="5BA80865"/>
    <w:rsid w:val="5BA83AF9"/>
    <w:rsid w:val="5BAC35E9"/>
    <w:rsid w:val="5BB406F0"/>
    <w:rsid w:val="5BB66216"/>
    <w:rsid w:val="5BBA2250"/>
    <w:rsid w:val="5BC00E43"/>
    <w:rsid w:val="5BC22E0D"/>
    <w:rsid w:val="5BCC5A39"/>
    <w:rsid w:val="5BCF1086"/>
    <w:rsid w:val="5BD11864"/>
    <w:rsid w:val="5BD60666"/>
    <w:rsid w:val="5BD62414"/>
    <w:rsid w:val="5BD70683"/>
    <w:rsid w:val="5BD91F04"/>
    <w:rsid w:val="5BDB7F41"/>
    <w:rsid w:val="5BDC5206"/>
    <w:rsid w:val="5BDE529F"/>
    <w:rsid w:val="5BE2700B"/>
    <w:rsid w:val="5BE52747"/>
    <w:rsid w:val="5BE80399"/>
    <w:rsid w:val="5BE814B8"/>
    <w:rsid w:val="5BE82147"/>
    <w:rsid w:val="5BF64864"/>
    <w:rsid w:val="5BFC356B"/>
    <w:rsid w:val="5C003935"/>
    <w:rsid w:val="5C052CF9"/>
    <w:rsid w:val="5C07081F"/>
    <w:rsid w:val="5C0827EA"/>
    <w:rsid w:val="5C084598"/>
    <w:rsid w:val="5C0C22DA"/>
    <w:rsid w:val="5C116BE6"/>
    <w:rsid w:val="5C164F06"/>
    <w:rsid w:val="5C180C7F"/>
    <w:rsid w:val="5C1A5FC3"/>
    <w:rsid w:val="5C270EC2"/>
    <w:rsid w:val="5C272C70"/>
    <w:rsid w:val="5C294C3A"/>
    <w:rsid w:val="5C2A2760"/>
    <w:rsid w:val="5C3667FC"/>
    <w:rsid w:val="5C392CC7"/>
    <w:rsid w:val="5C447CC6"/>
    <w:rsid w:val="5C4C26D6"/>
    <w:rsid w:val="5C583771"/>
    <w:rsid w:val="5C5A5C59"/>
    <w:rsid w:val="5C5B6DBD"/>
    <w:rsid w:val="5C5E483F"/>
    <w:rsid w:val="5C5F68AD"/>
    <w:rsid w:val="5C6B34A4"/>
    <w:rsid w:val="5C6E1431"/>
    <w:rsid w:val="5C735EB5"/>
    <w:rsid w:val="5C78796F"/>
    <w:rsid w:val="5C7A5495"/>
    <w:rsid w:val="5C82434A"/>
    <w:rsid w:val="5C855BE8"/>
    <w:rsid w:val="5C871960"/>
    <w:rsid w:val="5C91458D"/>
    <w:rsid w:val="5C9522CF"/>
    <w:rsid w:val="5C98591B"/>
    <w:rsid w:val="5CA22C3E"/>
    <w:rsid w:val="5CAB7411"/>
    <w:rsid w:val="5CBB5E78"/>
    <w:rsid w:val="5CBB785C"/>
    <w:rsid w:val="5CBC2ED4"/>
    <w:rsid w:val="5CBE30B7"/>
    <w:rsid w:val="5CBF734C"/>
    <w:rsid w:val="5CCC3817"/>
    <w:rsid w:val="5CDE1B44"/>
    <w:rsid w:val="5CE2128D"/>
    <w:rsid w:val="5CE648D9"/>
    <w:rsid w:val="5CE95112"/>
    <w:rsid w:val="5CEE378D"/>
    <w:rsid w:val="5CF13B38"/>
    <w:rsid w:val="5CF52D6E"/>
    <w:rsid w:val="5CF80AB0"/>
    <w:rsid w:val="5CF92906"/>
    <w:rsid w:val="5CFB3BC4"/>
    <w:rsid w:val="5D011713"/>
    <w:rsid w:val="5D0134C1"/>
    <w:rsid w:val="5D0631CD"/>
    <w:rsid w:val="5D1458EA"/>
    <w:rsid w:val="5D1551BE"/>
    <w:rsid w:val="5D177188"/>
    <w:rsid w:val="5D1C2D5F"/>
    <w:rsid w:val="5D1C654D"/>
    <w:rsid w:val="5D230755"/>
    <w:rsid w:val="5D276C9F"/>
    <w:rsid w:val="5D2B2C34"/>
    <w:rsid w:val="5D2E61FB"/>
    <w:rsid w:val="5D310A98"/>
    <w:rsid w:val="5D31454F"/>
    <w:rsid w:val="5D333896"/>
    <w:rsid w:val="5D3513BC"/>
    <w:rsid w:val="5D35760E"/>
    <w:rsid w:val="5D373386"/>
    <w:rsid w:val="5D380EAD"/>
    <w:rsid w:val="5D3D64C3"/>
    <w:rsid w:val="5D3E0F43"/>
    <w:rsid w:val="5D3E2967"/>
    <w:rsid w:val="5D3E4715"/>
    <w:rsid w:val="5D415FB3"/>
    <w:rsid w:val="5D423AD9"/>
    <w:rsid w:val="5D4B0753"/>
    <w:rsid w:val="5D4F6922"/>
    <w:rsid w:val="5D537A94"/>
    <w:rsid w:val="5D550F9C"/>
    <w:rsid w:val="5D5850AB"/>
    <w:rsid w:val="5D5C2DED"/>
    <w:rsid w:val="5D647B1F"/>
    <w:rsid w:val="5D6972B8"/>
    <w:rsid w:val="5D6B3030"/>
    <w:rsid w:val="5D704AEA"/>
    <w:rsid w:val="5D7063B0"/>
    <w:rsid w:val="5D72616D"/>
    <w:rsid w:val="5D7C348F"/>
    <w:rsid w:val="5D7E7207"/>
    <w:rsid w:val="5D83481E"/>
    <w:rsid w:val="5D8660BC"/>
    <w:rsid w:val="5D88084F"/>
    <w:rsid w:val="5D9500AD"/>
    <w:rsid w:val="5D9E70AA"/>
    <w:rsid w:val="5DA30A1C"/>
    <w:rsid w:val="5DA72131"/>
    <w:rsid w:val="5DAB78D0"/>
    <w:rsid w:val="5DAD53F7"/>
    <w:rsid w:val="5DB54FC4"/>
    <w:rsid w:val="5DB669A1"/>
    <w:rsid w:val="5DBC1ADE"/>
    <w:rsid w:val="5DBE5856"/>
    <w:rsid w:val="5DC170F4"/>
    <w:rsid w:val="5DC54599"/>
    <w:rsid w:val="5DC80482"/>
    <w:rsid w:val="5DCA1EFB"/>
    <w:rsid w:val="5DD11883"/>
    <w:rsid w:val="5DD34E34"/>
    <w:rsid w:val="5DD9443E"/>
    <w:rsid w:val="5DDE3802"/>
    <w:rsid w:val="5DE11544"/>
    <w:rsid w:val="5DE51034"/>
    <w:rsid w:val="5DF254FF"/>
    <w:rsid w:val="5DFB2606"/>
    <w:rsid w:val="5E0031C3"/>
    <w:rsid w:val="5E062D59"/>
    <w:rsid w:val="5E0B1E5D"/>
    <w:rsid w:val="5E0E1CF5"/>
    <w:rsid w:val="5E135BA1"/>
    <w:rsid w:val="5E1B4A56"/>
    <w:rsid w:val="5E1C257C"/>
    <w:rsid w:val="5E2F22B0"/>
    <w:rsid w:val="5E3262B2"/>
    <w:rsid w:val="5E3852AA"/>
    <w:rsid w:val="5E3873B6"/>
    <w:rsid w:val="5E3C677A"/>
    <w:rsid w:val="5E3E24F3"/>
    <w:rsid w:val="5E4044BD"/>
    <w:rsid w:val="5E40626B"/>
    <w:rsid w:val="5E41325E"/>
    <w:rsid w:val="5E480D94"/>
    <w:rsid w:val="5E4A2372"/>
    <w:rsid w:val="5E4A6B29"/>
    <w:rsid w:val="5E4F64AE"/>
    <w:rsid w:val="5E543EED"/>
    <w:rsid w:val="5E5F0DE7"/>
    <w:rsid w:val="5E624433"/>
    <w:rsid w:val="5E653F23"/>
    <w:rsid w:val="5E690E43"/>
    <w:rsid w:val="5E756C0F"/>
    <w:rsid w:val="5E783C56"/>
    <w:rsid w:val="5E7B3747"/>
    <w:rsid w:val="5E826F1C"/>
    <w:rsid w:val="5E8343A9"/>
    <w:rsid w:val="5E895E64"/>
    <w:rsid w:val="5E8A47B1"/>
    <w:rsid w:val="5E8C7702"/>
    <w:rsid w:val="5E912F6A"/>
    <w:rsid w:val="5E96232F"/>
    <w:rsid w:val="5E9860A7"/>
    <w:rsid w:val="5E9B16F3"/>
    <w:rsid w:val="5E9D36BD"/>
    <w:rsid w:val="5EA44A4C"/>
    <w:rsid w:val="5EA54D78"/>
    <w:rsid w:val="5EA551C0"/>
    <w:rsid w:val="5EB23777"/>
    <w:rsid w:val="5EB36A3D"/>
    <w:rsid w:val="5EB67222"/>
    <w:rsid w:val="5EBF6106"/>
    <w:rsid w:val="5ECB2505"/>
    <w:rsid w:val="5ECF6FE5"/>
    <w:rsid w:val="5ED35331"/>
    <w:rsid w:val="5ED370DF"/>
    <w:rsid w:val="5ED548A0"/>
    <w:rsid w:val="5EDF6D5A"/>
    <w:rsid w:val="5EE017FC"/>
    <w:rsid w:val="5EE74938"/>
    <w:rsid w:val="5EE77FF4"/>
    <w:rsid w:val="5EEB267A"/>
    <w:rsid w:val="5EFC4888"/>
    <w:rsid w:val="5EFD5F0A"/>
    <w:rsid w:val="5F032928"/>
    <w:rsid w:val="5F061262"/>
    <w:rsid w:val="5F09182F"/>
    <w:rsid w:val="5F0D4C23"/>
    <w:rsid w:val="5F0E45BB"/>
    <w:rsid w:val="5F125E59"/>
    <w:rsid w:val="5F1429C8"/>
    <w:rsid w:val="5F1C6DAE"/>
    <w:rsid w:val="5F1E754F"/>
    <w:rsid w:val="5F1F450B"/>
    <w:rsid w:val="5F230066"/>
    <w:rsid w:val="5F2433A7"/>
    <w:rsid w:val="5F2C67EF"/>
    <w:rsid w:val="5F2D4A13"/>
    <w:rsid w:val="5F3062DF"/>
    <w:rsid w:val="5F322057"/>
    <w:rsid w:val="5F3A715E"/>
    <w:rsid w:val="5F3B6A32"/>
    <w:rsid w:val="5F4E2C09"/>
    <w:rsid w:val="5F5244A8"/>
    <w:rsid w:val="5F555B3F"/>
    <w:rsid w:val="5F5875E4"/>
    <w:rsid w:val="5F5D4FC0"/>
    <w:rsid w:val="5F61293D"/>
    <w:rsid w:val="5F614E76"/>
    <w:rsid w:val="5F61742A"/>
    <w:rsid w:val="5F622211"/>
    <w:rsid w:val="5F6E35B0"/>
    <w:rsid w:val="5F71296E"/>
    <w:rsid w:val="5F744410"/>
    <w:rsid w:val="5F766801"/>
    <w:rsid w:val="5F7A24E2"/>
    <w:rsid w:val="5F8D54E0"/>
    <w:rsid w:val="5F904FD0"/>
    <w:rsid w:val="5F927999"/>
    <w:rsid w:val="5F942D12"/>
    <w:rsid w:val="5F9A19AB"/>
    <w:rsid w:val="5F9B75BB"/>
    <w:rsid w:val="5FA016B7"/>
    <w:rsid w:val="5FA840C8"/>
    <w:rsid w:val="5FAA42E4"/>
    <w:rsid w:val="5FAD13CD"/>
    <w:rsid w:val="5FAD16DE"/>
    <w:rsid w:val="5FB707AE"/>
    <w:rsid w:val="5FC770EF"/>
    <w:rsid w:val="5FCD1D80"/>
    <w:rsid w:val="5FD82FFD"/>
    <w:rsid w:val="5FD90725"/>
    <w:rsid w:val="5FE25800"/>
    <w:rsid w:val="5FE33352"/>
    <w:rsid w:val="5FE34B22"/>
    <w:rsid w:val="5FE570CA"/>
    <w:rsid w:val="5FE77714"/>
    <w:rsid w:val="5FE86BBA"/>
    <w:rsid w:val="5FEE0FB8"/>
    <w:rsid w:val="5FF13CC0"/>
    <w:rsid w:val="5FF217E7"/>
    <w:rsid w:val="5FF27A39"/>
    <w:rsid w:val="5FF4730D"/>
    <w:rsid w:val="5FF53085"/>
    <w:rsid w:val="5FF76616"/>
    <w:rsid w:val="5FFB68ED"/>
    <w:rsid w:val="60003F04"/>
    <w:rsid w:val="60037BBF"/>
    <w:rsid w:val="60114363"/>
    <w:rsid w:val="601259E5"/>
    <w:rsid w:val="60173560"/>
    <w:rsid w:val="601856F1"/>
    <w:rsid w:val="60186354"/>
    <w:rsid w:val="603242D9"/>
    <w:rsid w:val="60395667"/>
    <w:rsid w:val="60407004"/>
    <w:rsid w:val="604A1623"/>
    <w:rsid w:val="604E1113"/>
    <w:rsid w:val="60522285"/>
    <w:rsid w:val="605325B1"/>
    <w:rsid w:val="60563B24"/>
    <w:rsid w:val="6057778E"/>
    <w:rsid w:val="606027EC"/>
    <w:rsid w:val="60687CFB"/>
    <w:rsid w:val="60773F72"/>
    <w:rsid w:val="607C7302"/>
    <w:rsid w:val="6086318D"/>
    <w:rsid w:val="60870181"/>
    <w:rsid w:val="609D559B"/>
    <w:rsid w:val="609E371C"/>
    <w:rsid w:val="60A07495"/>
    <w:rsid w:val="60A70823"/>
    <w:rsid w:val="60AC035C"/>
    <w:rsid w:val="60AF1486"/>
    <w:rsid w:val="60B03DFE"/>
    <w:rsid w:val="60B116A2"/>
    <w:rsid w:val="60B31010"/>
    <w:rsid w:val="60B82A30"/>
    <w:rsid w:val="60BA0556"/>
    <w:rsid w:val="60BC757F"/>
    <w:rsid w:val="60BD54F0"/>
    <w:rsid w:val="60CA4511"/>
    <w:rsid w:val="60CC2038"/>
    <w:rsid w:val="60CF1B28"/>
    <w:rsid w:val="60DB227B"/>
    <w:rsid w:val="60DD2497"/>
    <w:rsid w:val="60DD5515"/>
    <w:rsid w:val="60E07891"/>
    <w:rsid w:val="60EE1FAE"/>
    <w:rsid w:val="60F03F78"/>
    <w:rsid w:val="60F2593B"/>
    <w:rsid w:val="60F36C1E"/>
    <w:rsid w:val="60F375C4"/>
    <w:rsid w:val="60F5158E"/>
    <w:rsid w:val="60F577E0"/>
    <w:rsid w:val="60F872D1"/>
    <w:rsid w:val="61001CE1"/>
    <w:rsid w:val="6105554A"/>
    <w:rsid w:val="610D75B8"/>
    <w:rsid w:val="610E43FE"/>
    <w:rsid w:val="61105665"/>
    <w:rsid w:val="61151C31"/>
    <w:rsid w:val="6118527D"/>
    <w:rsid w:val="611B6B1B"/>
    <w:rsid w:val="611B6F24"/>
    <w:rsid w:val="611F2AAF"/>
    <w:rsid w:val="61227EAA"/>
    <w:rsid w:val="612400C6"/>
    <w:rsid w:val="6126799A"/>
    <w:rsid w:val="612B3202"/>
    <w:rsid w:val="612E4AA0"/>
    <w:rsid w:val="613100ED"/>
    <w:rsid w:val="61314591"/>
    <w:rsid w:val="61371BA7"/>
    <w:rsid w:val="6138147B"/>
    <w:rsid w:val="613A1697"/>
    <w:rsid w:val="613B0F6B"/>
    <w:rsid w:val="613D1E57"/>
    <w:rsid w:val="614E1060"/>
    <w:rsid w:val="6155027F"/>
    <w:rsid w:val="615564D1"/>
    <w:rsid w:val="61581B1D"/>
    <w:rsid w:val="61587D6F"/>
    <w:rsid w:val="61642270"/>
    <w:rsid w:val="61647F26"/>
    <w:rsid w:val="617701F5"/>
    <w:rsid w:val="617C3A5E"/>
    <w:rsid w:val="617D7E60"/>
    <w:rsid w:val="61817693"/>
    <w:rsid w:val="61836B06"/>
    <w:rsid w:val="618741B1"/>
    <w:rsid w:val="618B5A4F"/>
    <w:rsid w:val="618C210C"/>
    <w:rsid w:val="61970898"/>
    <w:rsid w:val="6198016C"/>
    <w:rsid w:val="619863E0"/>
    <w:rsid w:val="619A2136"/>
    <w:rsid w:val="619B0225"/>
    <w:rsid w:val="61A24D4E"/>
    <w:rsid w:val="61A25D72"/>
    <w:rsid w:val="61A35F0E"/>
    <w:rsid w:val="61A3723C"/>
    <w:rsid w:val="61A46B11"/>
    <w:rsid w:val="61B517BD"/>
    <w:rsid w:val="61B93A27"/>
    <w:rsid w:val="61BF1B9C"/>
    <w:rsid w:val="61C624CC"/>
    <w:rsid w:val="61CF2C93"/>
    <w:rsid w:val="61DC62AA"/>
    <w:rsid w:val="61E0223F"/>
    <w:rsid w:val="61E15FB7"/>
    <w:rsid w:val="61E67129"/>
    <w:rsid w:val="61E909C7"/>
    <w:rsid w:val="61EB73CF"/>
    <w:rsid w:val="61EE5FDE"/>
    <w:rsid w:val="61F01D56"/>
    <w:rsid w:val="61F45CEA"/>
    <w:rsid w:val="61F77588"/>
    <w:rsid w:val="61FE4473"/>
    <w:rsid w:val="62061579"/>
    <w:rsid w:val="620D2908"/>
    <w:rsid w:val="62155934"/>
    <w:rsid w:val="62187529"/>
    <w:rsid w:val="621912AD"/>
    <w:rsid w:val="621B555A"/>
    <w:rsid w:val="621F43E9"/>
    <w:rsid w:val="6223212B"/>
    <w:rsid w:val="622373D6"/>
    <w:rsid w:val="622427A9"/>
    <w:rsid w:val="62255EA3"/>
    <w:rsid w:val="622814F0"/>
    <w:rsid w:val="62285994"/>
    <w:rsid w:val="622B7232"/>
    <w:rsid w:val="622F287E"/>
    <w:rsid w:val="62373E29"/>
    <w:rsid w:val="62392908"/>
    <w:rsid w:val="623C143F"/>
    <w:rsid w:val="624125B1"/>
    <w:rsid w:val="624327CD"/>
    <w:rsid w:val="624515B9"/>
    <w:rsid w:val="624520A2"/>
    <w:rsid w:val="62456545"/>
    <w:rsid w:val="62467BC8"/>
    <w:rsid w:val="624A590A"/>
    <w:rsid w:val="624B7861"/>
    <w:rsid w:val="624D0F56"/>
    <w:rsid w:val="62593D9F"/>
    <w:rsid w:val="625B3673"/>
    <w:rsid w:val="62620EA5"/>
    <w:rsid w:val="626A239E"/>
    <w:rsid w:val="626C5880"/>
    <w:rsid w:val="626F5370"/>
    <w:rsid w:val="626F711E"/>
    <w:rsid w:val="62740F21"/>
    <w:rsid w:val="62742987"/>
    <w:rsid w:val="6281033A"/>
    <w:rsid w:val="62922E0D"/>
    <w:rsid w:val="629703C4"/>
    <w:rsid w:val="62976675"/>
    <w:rsid w:val="6299063F"/>
    <w:rsid w:val="629A0232"/>
    <w:rsid w:val="629D3C8C"/>
    <w:rsid w:val="629E7A04"/>
    <w:rsid w:val="62A274F4"/>
    <w:rsid w:val="62B31132"/>
    <w:rsid w:val="62B74103"/>
    <w:rsid w:val="62B92A90"/>
    <w:rsid w:val="62BE4C43"/>
    <w:rsid w:val="62C3746A"/>
    <w:rsid w:val="62C54F90"/>
    <w:rsid w:val="62C76F5B"/>
    <w:rsid w:val="62C9714A"/>
    <w:rsid w:val="62CD2097"/>
    <w:rsid w:val="62D33B51"/>
    <w:rsid w:val="62E0001C"/>
    <w:rsid w:val="62E0626E"/>
    <w:rsid w:val="62E55633"/>
    <w:rsid w:val="62EA2C49"/>
    <w:rsid w:val="62EA2C80"/>
    <w:rsid w:val="62F624BD"/>
    <w:rsid w:val="62F6339C"/>
    <w:rsid w:val="62FE5AA4"/>
    <w:rsid w:val="630251C8"/>
    <w:rsid w:val="63027F93"/>
    <w:rsid w:val="6307194B"/>
    <w:rsid w:val="63071A4D"/>
    <w:rsid w:val="63091321"/>
    <w:rsid w:val="630E06E5"/>
    <w:rsid w:val="631A03DD"/>
    <w:rsid w:val="631A352E"/>
    <w:rsid w:val="631B1054"/>
    <w:rsid w:val="631D0A4D"/>
    <w:rsid w:val="631D301E"/>
    <w:rsid w:val="6320666B"/>
    <w:rsid w:val="63210F42"/>
    <w:rsid w:val="63273975"/>
    <w:rsid w:val="632B6A52"/>
    <w:rsid w:val="632E0D88"/>
    <w:rsid w:val="632F68AE"/>
    <w:rsid w:val="633640E0"/>
    <w:rsid w:val="63387E58"/>
    <w:rsid w:val="633D540D"/>
    <w:rsid w:val="634A2913"/>
    <w:rsid w:val="635822A8"/>
    <w:rsid w:val="635A7DCF"/>
    <w:rsid w:val="635B76A3"/>
    <w:rsid w:val="635D166D"/>
    <w:rsid w:val="6361084A"/>
    <w:rsid w:val="636831CA"/>
    <w:rsid w:val="636E387A"/>
    <w:rsid w:val="637A7324"/>
    <w:rsid w:val="637C5F97"/>
    <w:rsid w:val="637C7D45"/>
    <w:rsid w:val="63807C0E"/>
    <w:rsid w:val="63816E89"/>
    <w:rsid w:val="63822E81"/>
    <w:rsid w:val="638906B4"/>
    <w:rsid w:val="638E60CE"/>
    <w:rsid w:val="639130C5"/>
    <w:rsid w:val="6391360A"/>
    <w:rsid w:val="639826A5"/>
    <w:rsid w:val="63A177AC"/>
    <w:rsid w:val="63A5193C"/>
    <w:rsid w:val="63AB062A"/>
    <w:rsid w:val="63B132F4"/>
    <w:rsid w:val="63B35731"/>
    <w:rsid w:val="63B374DF"/>
    <w:rsid w:val="63B76FCF"/>
    <w:rsid w:val="63BA333A"/>
    <w:rsid w:val="63BC2837"/>
    <w:rsid w:val="63BE035D"/>
    <w:rsid w:val="63C416EC"/>
    <w:rsid w:val="63C807E5"/>
    <w:rsid w:val="63C9209B"/>
    <w:rsid w:val="63D23E09"/>
    <w:rsid w:val="63D27965"/>
    <w:rsid w:val="63D3192F"/>
    <w:rsid w:val="63E04E06"/>
    <w:rsid w:val="63E1404C"/>
    <w:rsid w:val="63E64398"/>
    <w:rsid w:val="63EA0068"/>
    <w:rsid w:val="63EB0A27"/>
    <w:rsid w:val="63EC7141"/>
    <w:rsid w:val="63EF44B3"/>
    <w:rsid w:val="63F01580"/>
    <w:rsid w:val="63F41FD1"/>
    <w:rsid w:val="63F43D7F"/>
    <w:rsid w:val="63F76427"/>
    <w:rsid w:val="63F849E2"/>
    <w:rsid w:val="63F87B22"/>
    <w:rsid w:val="63FE58F2"/>
    <w:rsid w:val="64030466"/>
    <w:rsid w:val="641461CF"/>
    <w:rsid w:val="641E2BAA"/>
    <w:rsid w:val="64270037"/>
    <w:rsid w:val="642A0B61"/>
    <w:rsid w:val="643153BC"/>
    <w:rsid w:val="64342C78"/>
    <w:rsid w:val="643669FF"/>
    <w:rsid w:val="64395D13"/>
    <w:rsid w:val="643979E4"/>
    <w:rsid w:val="644B7717"/>
    <w:rsid w:val="644D7933"/>
    <w:rsid w:val="644F7208"/>
    <w:rsid w:val="64520AA6"/>
    <w:rsid w:val="64531219"/>
    <w:rsid w:val="64552344"/>
    <w:rsid w:val="6456730F"/>
    <w:rsid w:val="645714A9"/>
    <w:rsid w:val="645962D8"/>
    <w:rsid w:val="645B5C66"/>
    <w:rsid w:val="645E1F96"/>
    <w:rsid w:val="64601415"/>
    <w:rsid w:val="64614137"/>
    <w:rsid w:val="646507D9"/>
    <w:rsid w:val="64754794"/>
    <w:rsid w:val="64760C38"/>
    <w:rsid w:val="6477675E"/>
    <w:rsid w:val="647C1FC7"/>
    <w:rsid w:val="649025D0"/>
    <w:rsid w:val="64986E00"/>
    <w:rsid w:val="649C61C5"/>
    <w:rsid w:val="649C7F73"/>
    <w:rsid w:val="64A14137"/>
    <w:rsid w:val="64A15589"/>
    <w:rsid w:val="64AA3A45"/>
    <w:rsid w:val="64AB7321"/>
    <w:rsid w:val="64B11C70"/>
    <w:rsid w:val="64B41760"/>
    <w:rsid w:val="64B654D9"/>
    <w:rsid w:val="64B82FFF"/>
    <w:rsid w:val="64B95504"/>
    <w:rsid w:val="64BD04DC"/>
    <w:rsid w:val="64BD6867"/>
    <w:rsid w:val="64C9520C"/>
    <w:rsid w:val="64CA4AE0"/>
    <w:rsid w:val="64D12312"/>
    <w:rsid w:val="64D57D88"/>
    <w:rsid w:val="64D616D7"/>
    <w:rsid w:val="64DD4813"/>
    <w:rsid w:val="64EA7C36"/>
    <w:rsid w:val="64F51460"/>
    <w:rsid w:val="64F658D5"/>
    <w:rsid w:val="64F97173"/>
    <w:rsid w:val="64FF0C2E"/>
    <w:rsid w:val="64FF7B86"/>
    <w:rsid w:val="65000502"/>
    <w:rsid w:val="65013546"/>
    <w:rsid w:val="6501577B"/>
    <w:rsid w:val="650A75D2"/>
    <w:rsid w:val="65160E7C"/>
    <w:rsid w:val="651943E5"/>
    <w:rsid w:val="651A4353"/>
    <w:rsid w:val="651D2E62"/>
    <w:rsid w:val="651E7278"/>
    <w:rsid w:val="65202952"/>
    <w:rsid w:val="65233A7D"/>
    <w:rsid w:val="65280C73"/>
    <w:rsid w:val="65294E06"/>
    <w:rsid w:val="652E506F"/>
    <w:rsid w:val="65312DB1"/>
    <w:rsid w:val="653308D7"/>
    <w:rsid w:val="6536434F"/>
    <w:rsid w:val="653B59DE"/>
    <w:rsid w:val="653E102A"/>
    <w:rsid w:val="653E4537"/>
    <w:rsid w:val="653F727C"/>
    <w:rsid w:val="65402FF4"/>
    <w:rsid w:val="65407FD2"/>
    <w:rsid w:val="6543765E"/>
    <w:rsid w:val="654F4EF7"/>
    <w:rsid w:val="6554084E"/>
    <w:rsid w:val="655A40B6"/>
    <w:rsid w:val="655D7702"/>
    <w:rsid w:val="655F5C6E"/>
    <w:rsid w:val="656E7A26"/>
    <w:rsid w:val="65736F26"/>
    <w:rsid w:val="65766A16"/>
    <w:rsid w:val="657D7DA4"/>
    <w:rsid w:val="65841133"/>
    <w:rsid w:val="65842EE1"/>
    <w:rsid w:val="658642E4"/>
    <w:rsid w:val="659550EE"/>
    <w:rsid w:val="65982E30"/>
    <w:rsid w:val="6598480B"/>
    <w:rsid w:val="659B647C"/>
    <w:rsid w:val="65A03180"/>
    <w:rsid w:val="65A236D5"/>
    <w:rsid w:val="65A6554D"/>
    <w:rsid w:val="65A96DEB"/>
    <w:rsid w:val="65B668E2"/>
    <w:rsid w:val="65B80DDC"/>
    <w:rsid w:val="65B9075B"/>
    <w:rsid w:val="65BB267B"/>
    <w:rsid w:val="65BC416A"/>
    <w:rsid w:val="65BD13A6"/>
    <w:rsid w:val="65C14135"/>
    <w:rsid w:val="65C77271"/>
    <w:rsid w:val="65D148F5"/>
    <w:rsid w:val="65D26342"/>
    <w:rsid w:val="65D8147F"/>
    <w:rsid w:val="65D976D1"/>
    <w:rsid w:val="65DD6192"/>
    <w:rsid w:val="65E1145B"/>
    <w:rsid w:val="65E971E8"/>
    <w:rsid w:val="65EE10DC"/>
    <w:rsid w:val="65F33829"/>
    <w:rsid w:val="65F53DDF"/>
    <w:rsid w:val="65F771B1"/>
    <w:rsid w:val="66004396"/>
    <w:rsid w:val="66026F66"/>
    <w:rsid w:val="660701AB"/>
    <w:rsid w:val="660A5ADC"/>
    <w:rsid w:val="660B1837"/>
    <w:rsid w:val="660B1F33"/>
    <w:rsid w:val="660B715E"/>
    <w:rsid w:val="660D1E20"/>
    <w:rsid w:val="660E1EAC"/>
    <w:rsid w:val="66164043"/>
    <w:rsid w:val="661B5E3E"/>
    <w:rsid w:val="6623094C"/>
    <w:rsid w:val="662B574E"/>
    <w:rsid w:val="66310F32"/>
    <w:rsid w:val="6632293D"/>
    <w:rsid w:val="663743F7"/>
    <w:rsid w:val="663A7A43"/>
    <w:rsid w:val="6646165E"/>
    <w:rsid w:val="6646463A"/>
    <w:rsid w:val="66486604"/>
    <w:rsid w:val="664A237C"/>
    <w:rsid w:val="664B1C51"/>
    <w:rsid w:val="665B6338"/>
    <w:rsid w:val="66636F9A"/>
    <w:rsid w:val="66682803"/>
    <w:rsid w:val="666920D7"/>
    <w:rsid w:val="666D7E19"/>
    <w:rsid w:val="66700469"/>
    <w:rsid w:val="667271DD"/>
    <w:rsid w:val="667C62AE"/>
    <w:rsid w:val="668333C8"/>
    <w:rsid w:val="66862C89"/>
    <w:rsid w:val="668B2523"/>
    <w:rsid w:val="6692162D"/>
    <w:rsid w:val="6692787F"/>
    <w:rsid w:val="66976C44"/>
    <w:rsid w:val="66990C0E"/>
    <w:rsid w:val="669929BC"/>
    <w:rsid w:val="669B2BD8"/>
    <w:rsid w:val="66AB0941"/>
    <w:rsid w:val="66AD3F38"/>
    <w:rsid w:val="66B10D1A"/>
    <w:rsid w:val="66B71F01"/>
    <w:rsid w:val="66B772E6"/>
    <w:rsid w:val="66BC48FC"/>
    <w:rsid w:val="66BE2423"/>
    <w:rsid w:val="66C67529"/>
    <w:rsid w:val="66C74277"/>
    <w:rsid w:val="66C7577B"/>
    <w:rsid w:val="66CC2D91"/>
    <w:rsid w:val="66D02156"/>
    <w:rsid w:val="66D93700"/>
    <w:rsid w:val="66DB1226"/>
    <w:rsid w:val="66DE0D17"/>
    <w:rsid w:val="66E8749F"/>
    <w:rsid w:val="66EB1D9A"/>
    <w:rsid w:val="66EF082E"/>
    <w:rsid w:val="66FD2474"/>
    <w:rsid w:val="6712451C"/>
    <w:rsid w:val="671551F1"/>
    <w:rsid w:val="67177D85"/>
    <w:rsid w:val="67194500"/>
    <w:rsid w:val="671D3727"/>
    <w:rsid w:val="671E7365"/>
    <w:rsid w:val="6723497B"/>
    <w:rsid w:val="672C3830"/>
    <w:rsid w:val="67334BBF"/>
    <w:rsid w:val="673452FD"/>
    <w:rsid w:val="6742357C"/>
    <w:rsid w:val="674C7A2E"/>
    <w:rsid w:val="67526E1E"/>
    <w:rsid w:val="67535261"/>
    <w:rsid w:val="67542D87"/>
    <w:rsid w:val="67580AC9"/>
    <w:rsid w:val="675E59B4"/>
    <w:rsid w:val="67607FA2"/>
    <w:rsid w:val="67627252"/>
    <w:rsid w:val="6764121C"/>
    <w:rsid w:val="67667620"/>
    <w:rsid w:val="676905E0"/>
    <w:rsid w:val="676C4179"/>
    <w:rsid w:val="676F7BC1"/>
    <w:rsid w:val="67753429"/>
    <w:rsid w:val="67780823"/>
    <w:rsid w:val="677B6565"/>
    <w:rsid w:val="677D0530"/>
    <w:rsid w:val="6784541A"/>
    <w:rsid w:val="678673E4"/>
    <w:rsid w:val="678A67A9"/>
    <w:rsid w:val="6793565D"/>
    <w:rsid w:val="67A40284"/>
    <w:rsid w:val="67A77E98"/>
    <w:rsid w:val="67AD3C7B"/>
    <w:rsid w:val="67AF7FBD"/>
    <w:rsid w:val="67B35CFF"/>
    <w:rsid w:val="67B6759E"/>
    <w:rsid w:val="67BA52E0"/>
    <w:rsid w:val="67C317D3"/>
    <w:rsid w:val="67C972D1"/>
    <w:rsid w:val="67CB129B"/>
    <w:rsid w:val="67CD005F"/>
    <w:rsid w:val="67CF3E45"/>
    <w:rsid w:val="67CF5782"/>
    <w:rsid w:val="67E10ABE"/>
    <w:rsid w:val="67E265E5"/>
    <w:rsid w:val="67EE2A35"/>
    <w:rsid w:val="67F02AB0"/>
    <w:rsid w:val="67F64D2A"/>
    <w:rsid w:val="67F81964"/>
    <w:rsid w:val="680812CA"/>
    <w:rsid w:val="68142C42"/>
    <w:rsid w:val="682112FA"/>
    <w:rsid w:val="68295FC1"/>
    <w:rsid w:val="682B3AE8"/>
    <w:rsid w:val="68307350"/>
    <w:rsid w:val="683230C8"/>
    <w:rsid w:val="68336E40"/>
    <w:rsid w:val="683574AF"/>
    <w:rsid w:val="683C3F47"/>
    <w:rsid w:val="683D381B"/>
    <w:rsid w:val="683E7CBF"/>
    <w:rsid w:val="68460921"/>
    <w:rsid w:val="684876E6"/>
    <w:rsid w:val="684A6664"/>
    <w:rsid w:val="684B418A"/>
    <w:rsid w:val="684E3387"/>
    <w:rsid w:val="684E77D6"/>
    <w:rsid w:val="685017A0"/>
    <w:rsid w:val="68561592"/>
    <w:rsid w:val="685748DD"/>
    <w:rsid w:val="685C1EF3"/>
    <w:rsid w:val="685E5C6B"/>
    <w:rsid w:val="6870599E"/>
    <w:rsid w:val="687436E1"/>
    <w:rsid w:val="68784853"/>
    <w:rsid w:val="687E00BB"/>
    <w:rsid w:val="687E455F"/>
    <w:rsid w:val="68846F4C"/>
    <w:rsid w:val="68885682"/>
    <w:rsid w:val="688B4586"/>
    <w:rsid w:val="6894168D"/>
    <w:rsid w:val="68997F4C"/>
    <w:rsid w:val="689C49E5"/>
    <w:rsid w:val="68A4505F"/>
    <w:rsid w:val="68A4513D"/>
    <w:rsid w:val="68A72550"/>
    <w:rsid w:val="68B43ADD"/>
    <w:rsid w:val="68B95597"/>
    <w:rsid w:val="68BC0BE4"/>
    <w:rsid w:val="68BE3D4F"/>
    <w:rsid w:val="68C751E7"/>
    <w:rsid w:val="68D02BEC"/>
    <w:rsid w:val="68D979E8"/>
    <w:rsid w:val="68EA4F61"/>
    <w:rsid w:val="68EC771B"/>
    <w:rsid w:val="68ED5241"/>
    <w:rsid w:val="68ED7FAC"/>
    <w:rsid w:val="68F77E6E"/>
    <w:rsid w:val="68FE0184"/>
    <w:rsid w:val="690600B1"/>
    <w:rsid w:val="69074555"/>
    <w:rsid w:val="690A420D"/>
    <w:rsid w:val="690A7BA1"/>
    <w:rsid w:val="690C3919"/>
    <w:rsid w:val="690F3063"/>
    <w:rsid w:val="69107B06"/>
    <w:rsid w:val="69110F2F"/>
    <w:rsid w:val="69116068"/>
    <w:rsid w:val="691A08FC"/>
    <w:rsid w:val="691B0000"/>
    <w:rsid w:val="691C78D4"/>
    <w:rsid w:val="69257D29"/>
    <w:rsid w:val="693115D2"/>
    <w:rsid w:val="69313380"/>
    <w:rsid w:val="693410C2"/>
    <w:rsid w:val="69362744"/>
    <w:rsid w:val="69391E5C"/>
    <w:rsid w:val="69401815"/>
    <w:rsid w:val="69470DF5"/>
    <w:rsid w:val="69562DE6"/>
    <w:rsid w:val="69594684"/>
    <w:rsid w:val="695E4C99"/>
    <w:rsid w:val="696574CD"/>
    <w:rsid w:val="69694C57"/>
    <w:rsid w:val="697047EA"/>
    <w:rsid w:val="69780FAF"/>
    <w:rsid w:val="697F058F"/>
    <w:rsid w:val="6980305B"/>
    <w:rsid w:val="698072DB"/>
    <w:rsid w:val="6982219B"/>
    <w:rsid w:val="69831701"/>
    <w:rsid w:val="698A6F34"/>
    <w:rsid w:val="698C05B6"/>
    <w:rsid w:val="69931944"/>
    <w:rsid w:val="6994390F"/>
    <w:rsid w:val="69992CD3"/>
    <w:rsid w:val="699B3460"/>
    <w:rsid w:val="69A47FF6"/>
    <w:rsid w:val="69A87C95"/>
    <w:rsid w:val="69AE49D0"/>
    <w:rsid w:val="69B0699A"/>
    <w:rsid w:val="69BC064E"/>
    <w:rsid w:val="69C34DFB"/>
    <w:rsid w:val="69C40F19"/>
    <w:rsid w:val="69C73CE4"/>
    <w:rsid w:val="69CA10DE"/>
    <w:rsid w:val="69CD3F30"/>
    <w:rsid w:val="69CE0BCF"/>
    <w:rsid w:val="69CE6E20"/>
    <w:rsid w:val="69D106BF"/>
    <w:rsid w:val="69D1246D"/>
    <w:rsid w:val="69D361E5"/>
    <w:rsid w:val="69D41F5D"/>
    <w:rsid w:val="69D552BF"/>
    <w:rsid w:val="69D579AD"/>
    <w:rsid w:val="69DF7ACC"/>
    <w:rsid w:val="69E55F18"/>
    <w:rsid w:val="69E623BC"/>
    <w:rsid w:val="69F06D97"/>
    <w:rsid w:val="69F148BD"/>
    <w:rsid w:val="69F36887"/>
    <w:rsid w:val="69F93B1B"/>
    <w:rsid w:val="69FA7C16"/>
    <w:rsid w:val="69FF347E"/>
    <w:rsid w:val="6A0665BA"/>
    <w:rsid w:val="6A070584"/>
    <w:rsid w:val="6A0E1913"/>
    <w:rsid w:val="6A134795"/>
    <w:rsid w:val="6A143295"/>
    <w:rsid w:val="6A152CA1"/>
    <w:rsid w:val="6A211646"/>
    <w:rsid w:val="6A22716C"/>
    <w:rsid w:val="6A2C0791"/>
    <w:rsid w:val="6A303637"/>
    <w:rsid w:val="6A3749C6"/>
    <w:rsid w:val="6A3A0087"/>
    <w:rsid w:val="6A3F7C4E"/>
    <w:rsid w:val="6A4175F2"/>
    <w:rsid w:val="6A440E91"/>
    <w:rsid w:val="6A4610AD"/>
    <w:rsid w:val="6A462E5B"/>
    <w:rsid w:val="6A4E08E9"/>
    <w:rsid w:val="6A511D5C"/>
    <w:rsid w:val="6A546831"/>
    <w:rsid w:val="6A5B53FE"/>
    <w:rsid w:val="6A5D1F52"/>
    <w:rsid w:val="6A63561A"/>
    <w:rsid w:val="6A674B7F"/>
    <w:rsid w:val="6A681023"/>
    <w:rsid w:val="6A6908F7"/>
    <w:rsid w:val="6A6D03E7"/>
    <w:rsid w:val="6A6D6639"/>
    <w:rsid w:val="6A7554EE"/>
    <w:rsid w:val="6A8120E5"/>
    <w:rsid w:val="6A835E5D"/>
    <w:rsid w:val="6A841BD5"/>
    <w:rsid w:val="6A890463"/>
    <w:rsid w:val="6A975464"/>
    <w:rsid w:val="6A995680"/>
    <w:rsid w:val="6A9E67F3"/>
    <w:rsid w:val="6AA302AD"/>
    <w:rsid w:val="6AA55F17"/>
    <w:rsid w:val="6AA83BF1"/>
    <w:rsid w:val="6AAD4C88"/>
    <w:rsid w:val="6AB029CA"/>
    <w:rsid w:val="6AB20310"/>
    <w:rsid w:val="6AB204F0"/>
    <w:rsid w:val="6AB66D3A"/>
    <w:rsid w:val="6AC10733"/>
    <w:rsid w:val="6AC240C3"/>
    <w:rsid w:val="6AC33F66"/>
    <w:rsid w:val="6ACB15B2"/>
    <w:rsid w:val="6ACE4BFE"/>
    <w:rsid w:val="6AD63B9E"/>
    <w:rsid w:val="6AE34B4E"/>
    <w:rsid w:val="6AEB755E"/>
    <w:rsid w:val="6AED777A"/>
    <w:rsid w:val="6AEF34F2"/>
    <w:rsid w:val="6AF170E4"/>
    <w:rsid w:val="6AF723A7"/>
    <w:rsid w:val="6AFC5C0F"/>
    <w:rsid w:val="6B044A23"/>
    <w:rsid w:val="6B07083C"/>
    <w:rsid w:val="6B0B7C00"/>
    <w:rsid w:val="6B0F76F1"/>
    <w:rsid w:val="6B1116BB"/>
    <w:rsid w:val="6B120501"/>
    <w:rsid w:val="6B1331EE"/>
    <w:rsid w:val="6B145AC9"/>
    <w:rsid w:val="6B17342F"/>
    <w:rsid w:val="6B1C3BBC"/>
    <w:rsid w:val="6B1D005F"/>
    <w:rsid w:val="6B272C8C"/>
    <w:rsid w:val="6B282319"/>
    <w:rsid w:val="6B343AE4"/>
    <w:rsid w:val="6B39476E"/>
    <w:rsid w:val="6B3A2275"/>
    <w:rsid w:val="6B3B04E6"/>
    <w:rsid w:val="6B3E1D84"/>
    <w:rsid w:val="6B4227D3"/>
    <w:rsid w:val="6B43383E"/>
    <w:rsid w:val="6B482C03"/>
    <w:rsid w:val="6B5609E8"/>
    <w:rsid w:val="6B572E46"/>
    <w:rsid w:val="6B5C220A"/>
    <w:rsid w:val="6B5D66AE"/>
    <w:rsid w:val="6B655563"/>
    <w:rsid w:val="6B696215"/>
    <w:rsid w:val="6B6C4E85"/>
    <w:rsid w:val="6B6C68F1"/>
    <w:rsid w:val="6B6E08BB"/>
    <w:rsid w:val="6B6F4633"/>
    <w:rsid w:val="6B741C4A"/>
    <w:rsid w:val="6B74552C"/>
    <w:rsid w:val="6B7834E8"/>
    <w:rsid w:val="6B852EB9"/>
    <w:rsid w:val="6B8754D9"/>
    <w:rsid w:val="6B8A6D77"/>
    <w:rsid w:val="6B8C2AEF"/>
    <w:rsid w:val="6B8E5745"/>
    <w:rsid w:val="6B8F25DF"/>
    <w:rsid w:val="6B931DEB"/>
    <w:rsid w:val="6B95409A"/>
    <w:rsid w:val="6BA97AC0"/>
    <w:rsid w:val="6BAA3EFD"/>
    <w:rsid w:val="6BAC4F3F"/>
    <w:rsid w:val="6BB22B5D"/>
    <w:rsid w:val="6BB92751"/>
    <w:rsid w:val="6BBC298D"/>
    <w:rsid w:val="6BBD539F"/>
    <w:rsid w:val="6BC36DDC"/>
    <w:rsid w:val="6BC8789F"/>
    <w:rsid w:val="6BD12BF8"/>
    <w:rsid w:val="6BD149A6"/>
    <w:rsid w:val="6BD46244"/>
    <w:rsid w:val="6BD821D8"/>
    <w:rsid w:val="6BD85D34"/>
    <w:rsid w:val="6BD91D17"/>
    <w:rsid w:val="6BDC0CEC"/>
    <w:rsid w:val="6BDD159D"/>
    <w:rsid w:val="6BDF5315"/>
    <w:rsid w:val="6BE26BB3"/>
    <w:rsid w:val="6BE35B73"/>
    <w:rsid w:val="6BE424CA"/>
    <w:rsid w:val="6BE566A3"/>
    <w:rsid w:val="6BEA5A68"/>
    <w:rsid w:val="6BEC152B"/>
    <w:rsid w:val="6BEE37AA"/>
    <w:rsid w:val="6BF012D0"/>
    <w:rsid w:val="6BF22DA3"/>
    <w:rsid w:val="6BF3247B"/>
    <w:rsid w:val="6BFA1229"/>
    <w:rsid w:val="6C046B2A"/>
    <w:rsid w:val="6C063C5E"/>
    <w:rsid w:val="6C066D46"/>
    <w:rsid w:val="6C093916"/>
    <w:rsid w:val="6C0C1E82"/>
    <w:rsid w:val="6C0C59DE"/>
    <w:rsid w:val="6C0E5BFA"/>
    <w:rsid w:val="6C101972"/>
    <w:rsid w:val="6C175483"/>
    <w:rsid w:val="6C1F6B46"/>
    <w:rsid w:val="6C211299"/>
    <w:rsid w:val="6C25681A"/>
    <w:rsid w:val="6C26348B"/>
    <w:rsid w:val="6C264CF2"/>
    <w:rsid w:val="6C295737"/>
    <w:rsid w:val="6C2C6080"/>
    <w:rsid w:val="6C2E1DF8"/>
    <w:rsid w:val="6C303DC2"/>
    <w:rsid w:val="6C3A6716"/>
    <w:rsid w:val="6C3F4006"/>
    <w:rsid w:val="6C417D7E"/>
    <w:rsid w:val="6C4206E9"/>
    <w:rsid w:val="6C423AF6"/>
    <w:rsid w:val="6C44786E"/>
    <w:rsid w:val="6C537AB1"/>
    <w:rsid w:val="6C5630FD"/>
    <w:rsid w:val="6C580C23"/>
    <w:rsid w:val="6C5E0041"/>
    <w:rsid w:val="6C6475C8"/>
    <w:rsid w:val="6C661592"/>
    <w:rsid w:val="6C6A4059"/>
    <w:rsid w:val="6C705F6D"/>
    <w:rsid w:val="6C731F01"/>
    <w:rsid w:val="6C754A41"/>
    <w:rsid w:val="6C7A6DEC"/>
    <w:rsid w:val="6C861C34"/>
    <w:rsid w:val="6C8639E2"/>
    <w:rsid w:val="6C891725"/>
    <w:rsid w:val="6C976199"/>
    <w:rsid w:val="6C9D0D2C"/>
    <w:rsid w:val="6CA37491"/>
    <w:rsid w:val="6CA81BAB"/>
    <w:rsid w:val="6CAC2D2E"/>
    <w:rsid w:val="6CB9163C"/>
    <w:rsid w:val="6CBC3C5C"/>
    <w:rsid w:val="6CBF6EF4"/>
    <w:rsid w:val="6CC462B9"/>
    <w:rsid w:val="6CC664D5"/>
    <w:rsid w:val="6CD04C5E"/>
    <w:rsid w:val="6CD52274"/>
    <w:rsid w:val="6CD75FEC"/>
    <w:rsid w:val="6CD97FB6"/>
    <w:rsid w:val="6CDA3D2E"/>
    <w:rsid w:val="6CDA788A"/>
    <w:rsid w:val="6CDE580B"/>
    <w:rsid w:val="6CE60A3B"/>
    <w:rsid w:val="6CE8261D"/>
    <w:rsid w:val="6CEA077A"/>
    <w:rsid w:val="6CED3A62"/>
    <w:rsid w:val="6CEE3336"/>
    <w:rsid w:val="6D080A78"/>
    <w:rsid w:val="6D0B213A"/>
    <w:rsid w:val="6D0F1C2A"/>
    <w:rsid w:val="6D10561F"/>
    <w:rsid w:val="6D157E79"/>
    <w:rsid w:val="6D162FB8"/>
    <w:rsid w:val="6D1C57AD"/>
    <w:rsid w:val="6D1E00BF"/>
    <w:rsid w:val="6D21370B"/>
    <w:rsid w:val="6D2C647E"/>
    <w:rsid w:val="6D325918"/>
    <w:rsid w:val="6D3276C6"/>
    <w:rsid w:val="6D342E55"/>
    <w:rsid w:val="6D3A657B"/>
    <w:rsid w:val="6D3E42BD"/>
    <w:rsid w:val="6D4318D3"/>
    <w:rsid w:val="6D456177"/>
    <w:rsid w:val="6D4876D4"/>
    <w:rsid w:val="6D4B2536"/>
    <w:rsid w:val="6D4C5B16"/>
    <w:rsid w:val="6D5835D1"/>
    <w:rsid w:val="6D6D4BA2"/>
    <w:rsid w:val="6D6F7157"/>
    <w:rsid w:val="6D706EED"/>
    <w:rsid w:val="6D747CDF"/>
    <w:rsid w:val="6D765805"/>
    <w:rsid w:val="6D7D4DE5"/>
    <w:rsid w:val="6D844494"/>
    <w:rsid w:val="6D9263B7"/>
    <w:rsid w:val="6D965EA7"/>
    <w:rsid w:val="6DA1781A"/>
    <w:rsid w:val="6DA57E98"/>
    <w:rsid w:val="6DAA54AF"/>
    <w:rsid w:val="6DBD3434"/>
    <w:rsid w:val="6DC05D8D"/>
    <w:rsid w:val="6DC26C9C"/>
    <w:rsid w:val="6DC42A14"/>
    <w:rsid w:val="6DC665AE"/>
    <w:rsid w:val="6DC742B3"/>
    <w:rsid w:val="6DC76061"/>
    <w:rsid w:val="6DCC18C9"/>
    <w:rsid w:val="6DD54C21"/>
    <w:rsid w:val="6DD62748"/>
    <w:rsid w:val="6DDB1B0C"/>
    <w:rsid w:val="6DE2330B"/>
    <w:rsid w:val="6DE24C48"/>
    <w:rsid w:val="6DE34D1C"/>
    <w:rsid w:val="6DE85FD7"/>
    <w:rsid w:val="6DEE5CE3"/>
    <w:rsid w:val="6DF20064"/>
    <w:rsid w:val="6DF64B98"/>
    <w:rsid w:val="6DFD0F28"/>
    <w:rsid w:val="6E02353D"/>
    <w:rsid w:val="6E0976DD"/>
    <w:rsid w:val="6E0C6169"/>
    <w:rsid w:val="6E123F98"/>
    <w:rsid w:val="6E144266"/>
    <w:rsid w:val="6E1868BC"/>
    <w:rsid w:val="6E215F10"/>
    <w:rsid w:val="6E296993"/>
    <w:rsid w:val="6E313E22"/>
    <w:rsid w:val="6E3336F6"/>
    <w:rsid w:val="6E35746E"/>
    <w:rsid w:val="6E3D4575"/>
    <w:rsid w:val="6E405E13"/>
    <w:rsid w:val="6E4771A1"/>
    <w:rsid w:val="6E4A1FD8"/>
    <w:rsid w:val="6E4C47B8"/>
    <w:rsid w:val="6E526272"/>
    <w:rsid w:val="6E5378F4"/>
    <w:rsid w:val="6E56670B"/>
    <w:rsid w:val="6E5742C5"/>
    <w:rsid w:val="6E5A0C83"/>
    <w:rsid w:val="6E645FA5"/>
    <w:rsid w:val="6E6C6C08"/>
    <w:rsid w:val="6E7066F8"/>
    <w:rsid w:val="6E7206C2"/>
    <w:rsid w:val="6E730BF8"/>
    <w:rsid w:val="6E751F61"/>
    <w:rsid w:val="6E7D0E15"/>
    <w:rsid w:val="6E7F06E9"/>
    <w:rsid w:val="6E82467D"/>
    <w:rsid w:val="6E82642B"/>
    <w:rsid w:val="6E873A42"/>
    <w:rsid w:val="6E8A011A"/>
    <w:rsid w:val="6E8C1058"/>
    <w:rsid w:val="6E92169B"/>
    <w:rsid w:val="6E9323E7"/>
    <w:rsid w:val="6E9879FD"/>
    <w:rsid w:val="6EA0512F"/>
    <w:rsid w:val="6EA6211A"/>
    <w:rsid w:val="6EA939B8"/>
    <w:rsid w:val="6EA97E5C"/>
    <w:rsid w:val="6EAA1B9C"/>
    <w:rsid w:val="6EAE0FCF"/>
    <w:rsid w:val="6EB20ABF"/>
    <w:rsid w:val="6EB8009F"/>
    <w:rsid w:val="6EC7481A"/>
    <w:rsid w:val="6EC84C3C"/>
    <w:rsid w:val="6EC85FA6"/>
    <w:rsid w:val="6ECB7DD2"/>
    <w:rsid w:val="6ED30A35"/>
    <w:rsid w:val="6EDA6267"/>
    <w:rsid w:val="6EDC3D8E"/>
    <w:rsid w:val="6EE027CB"/>
    <w:rsid w:val="6EE175F6"/>
    <w:rsid w:val="6EE90259"/>
    <w:rsid w:val="6EED49A5"/>
    <w:rsid w:val="6EEE3AC1"/>
    <w:rsid w:val="6EF015E7"/>
    <w:rsid w:val="6EF966EE"/>
    <w:rsid w:val="6F0137F4"/>
    <w:rsid w:val="6F0D2199"/>
    <w:rsid w:val="6F0D5972"/>
    <w:rsid w:val="6F0D62CF"/>
    <w:rsid w:val="6F1113F0"/>
    <w:rsid w:val="6F12155D"/>
    <w:rsid w:val="6F165084"/>
    <w:rsid w:val="6F2734A1"/>
    <w:rsid w:val="6F2B261F"/>
    <w:rsid w:val="6F2B6AC3"/>
    <w:rsid w:val="6F2D45E9"/>
    <w:rsid w:val="6F3A0AB4"/>
    <w:rsid w:val="6F457B85"/>
    <w:rsid w:val="6F4638FD"/>
    <w:rsid w:val="6F4656AB"/>
    <w:rsid w:val="6F48189A"/>
    <w:rsid w:val="6F5338C5"/>
    <w:rsid w:val="6F541B76"/>
    <w:rsid w:val="6F570FB3"/>
    <w:rsid w:val="6F586862"/>
    <w:rsid w:val="6F5C6C7D"/>
    <w:rsid w:val="6F5E29F5"/>
    <w:rsid w:val="6F5F08B6"/>
    <w:rsid w:val="6F5F14C0"/>
    <w:rsid w:val="6F675D4D"/>
    <w:rsid w:val="6F6F1F0C"/>
    <w:rsid w:val="6F704DCF"/>
    <w:rsid w:val="6F712728"/>
    <w:rsid w:val="6F795A80"/>
    <w:rsid w:val="6F7C2E7B"/>
    <w:rsid w:val="6F806E0F"/>
    <w:rsid w:val="6F832B29"/>
    <w:rsid w:val="6F863CF9"/>
    <w:rsid w:val="6F875284"/>
    <w:rsid w:val="6F8848BD"/>
    <w:rsid w:val="6F8A37EA"/>
    <w:rsid w:val="6F8C7562"/>
    <w:rsid w:val="6F8F2BAE"/>
    <w:rsid w:val="6F984159"/>
    <w:rsid w:val="6F9C351D"/>
    <w:rsid w:val="6F9D3A4E"/>
    <w:rsid w:val="6FA6384F"/>
    <w:rsid w:val="6FA7614A"/>
    <w:rsid w:val="6FAC19B2"/>
    <w:rsid w:val="6FAC7C04"/>
    <w:rsid w:val="6FAD1286"/>
    <w:rsid w:val="6FB466E4"/>
    <w:rsid w:val="6FB46AB9"/>
    <w:rsid w:val="6FB767DC"/>
    <w:rsid w:val="6FC274CC"/>
    <w:rsid w:val="6FC5520E"/>
    <w:rsid w:val="6FC82564"/>
    <w:rsid w:val="6FCD36D6"/>
    <w:rsid w:val="6FD131C7"/>
    <w:rsid w:val="6FDD7E74"/>
    <w:rsid w:val="6FE335BD"/>
    <w:rsid w:val="6FE60AAE"/>
    <w:rsid w:val="6FE74967"/>
    <w:rsid w:val="6FEA072C"/>
    <w:rsid w:val="6FEF189F"/>
    <w:rsid w:val="6FF11ABB"/>
    <w:rsid w:val="6FF14338"/>
    <w:rsid w:val="6FF375E1"/>
    <w:rsid w:val="70074E3A"/>
    <w:rsid w:val="700D14C0"/>
    <w:rsid w:val="700F3CEF"/>
    <w:rsid w:val="7012558D"/>
    <w:rsid w:val="701D640C"/>
    <w:rsid w:val="701F364B"/>
    <w:rsid w:val="70207CAA"/>
    <w:rsid w:val="70253512"/>
    <w:rsid w:val="70293003"/>
    <w:rsid w:val="702C382C"/>
    <w:rsid w:val="702C48A1"/>
    <w:rsid w:val="703A5210"/>
    <w:rsid w:val="7040034C"/>
    <w:rsid w:val="704A4D27"/>
    <w:rsid w:val="704D10EC"/>
    <w:rsid w:val="70501A2D"/>
    <w:rsid w:val="705067E1"/>
    <w:rsid w:val="70524752"/>
    <w:rsid w:val="70524C50"/>
    <w:rsid w:val="705422DC"/>
    <w:rsid w:val="70545BA6"/>
    <w:rsid w:val="70581290"/>
    <w:rsid w:val="70585696"/>
    <w:rsid w:val="705D2CAC"/>
    <w:rsid w:val="705F60D2"/>
    <w:rsid w:val="70611003"/>
    <w:rsid w:val="70622071"/>
    <w:rsid w:val="7064403B"/>
    <w:rsid w:val="706C1141"/>
    <w:rsid w:val="707149AA"/>
    <w:rsid w:val="70742EE7"/>
    <w:rsid w:val="70756248"/>
    <w:rsid w:val="707B3132"/>
    <w:rsid w:val="707B75D6"/>
    <w:rsid w:val="70813014"/>
    <w:rsid w:val="70820965"/>
    <w:rsid w:val="70821AD2"/>
    <w:rsid w:val="708B7819"/>
    <w:rsid w:val="708C3591"/>
    <w:rsid w:val="708D395F"/>
    <w:rsid w:val="70904E30"/>
    <w:rsid w:val="70912956"/>
    <w:rsid w:val="70926DFA"/>
    <w:rsid w:val="70962458"/>
    <w:rsid w:val="709661BE"/>
    <w:rsid w:val="70A97C9F"/>
    <w:rsid w:val="70AB6EFA"/>
    <w:rsid w:val="70AD3C34"/>
    <w:rsid w:val="70AF774E"/>
    <w:rsid w:val="70B07280"/>
    <w:rsid w:val="70C24952"/>
    <w:rsid w:val="70C44AD9"/>
    <w:rsid w:val="70C83C00"/>
    <w:rsid w:val="70C90342"/>
    <w:rsid w:val="70CF0F02"/>
    <w:rsid w:val="70D01A4D"/>
    <w:rsid w:val="70D70CB1"/>
    <w:rsid w:val="70D867D7"/>
    <w:rsid w:val="70DC06EB"/>
    <w:rsid w:val="70DF7B65"/>
    <w:rsid w:val="70E366B2"/>
    <w:rsid w:val="70F353BF"/>
    <w:rsid w:val="70F46BBC"/>
    <w:rsid w:val="70F73405"/>
    <w:rsid w:val="70F74EAF"/>
    <w:rsid w:val="70FF5B11"/>
    <w:rsid w:val="71025602"/>
    <w:rsid w:val="71094BE2"/>
    <w:rsid w:val="71107D1F"/>
    <w:rsid w:val="71151297"/>
    <w:rsid w:val="711A294B"/>
    <w:rsid w:val="711E3CF6"/>
    <w:rsid w:val="7121017E"/>
    <w:rsid w:val="71237A52"/>
    <w:rsid w:val="71272382"/>
    <w:rsid w:val="712D2DF6"/>
    <w:rsid w:val="71353C29"/>
    <w:rsid w:val="713F507D"/>
    <w:rsid w:val="71436346"/>
    <w:rsid w:val="714479C8"/>
    <w:rsid w:val="7148395C"/>
    <w:rsid w:val="714A1482"/>
    <w:rsid w:val="714C2EF2"/>
    <w:rsid w:val="714F07B6"/>
    <w:rsid w:val="7150636D"/>
    <w:rsid w:val="715220E5"/>
    <w:rsid w:val="71557E27"/>
    <w:rsid w:val="715A71EC"/>
    <w:rsid w:val="715E4F2E"/>
    <w:rsid w:val="71630796"/>
    <w:rsid w:val="7172223D"/>
    <w:rsid w:val="717300E1"/>
    <w:rsid w:val="71756D8B"/>
    <w:rsid w:val="71777D9E"/>
    <w:rsid w:val="717C53B4"/>
    <w:rsid w:val="717F6BCA"/>
    <w:rsid w:val="71810C1C"/>
    <w:rsid w:val="7189187F"/>
    <w:rsid w:val="718B3849"/>
    <w:rsid w:val="718D5813"/>
    <w:rsid w:val="718D75C1"/>
    <w:rsid w:val="718E6548"/>
    <w:rsid w:val="719017C1"/>
    <w:rsid w:val="719F2394"/>
    <w:rsid w:val="71A072F4"/>
    <w:rsid w:val="71A16D35"/>
    <w:rsid w:val="71A52B5D"/>
    <w:rsid w:val="71AA1F21"/>
    <w:rsid w:val="71AE0ED0"/>
    <w:rsid w:val="71AF5789"/>
    <w:rsid w:val="71C11B51"/>
    <w:rsid w:val="71C22409"/>
    <w:rsid w:val="71C70D25"/>
    <w:rsid w:val="71C805F9"/>
    <w:rsid w:val="71C8684B"/>
    <w:rsid w:val="71CC266D"/>
    <w:rsid w:val="71D15700"/>
    <w:rsid w:val="71DC40A5"/>
    <w:rsid w:val="71DC469B"/>
    <w:rsid w:val="71E01DE7"/>
    <w:rsid w:val="71E12701"/>
    <w:rsid w:val="71E52F59"/>
    <w:rsid w:val="71E573FD"/>
    <w:rsid w:val="71EE74F5"/>
    <w:rsid w:val="71EF202A"/>
    <w:rsid w:val="71F204E4"/>
    <w:rsid w:val="71F31B1A"/>
    <w:rsid w:val="71F413EE"/>
    <w:rsid w:val="71F92EA9"/>
    <w:rsid w:val="71FB277D"/>
    <w:rsid w:val="71FE401B"/>
    <w:rsid w:val="72007D93"/>
    <w:rsid w:val="72013DEB"/>
    <w:rsid w:val="72023B0B"/>
    <w:rsid w:val="7208360F"/>
    <w:rsid w:val="720D24B0"/>
    <w:rsid w:val="720F4D95"/>
    <w:rsid w:val="72122B28"/>
    <w:rsid w:val="72133F6A"/>
    <w:rsid w:val="72165809"/>
    <w:rsid w:val="72167D11"/>
    <w:rsid w:val="72190E55"/>
    <w:rsid w:val="72192C03"/>
    <w:rsid w:val="721D26F3"/>
    <w:rsid w:val="721E46BD"/>
    <w:rsid w:val="722D4504"/>
    <w:rsid w:val="722E4900"/>
    <w:rsid w:val="722F2426"/>
    <w:rsid w:val="72346D00"/>
    <w:rsid w:val="723D0FE7"/>
    <w:rsid w:val="725325B9"/>
    <w:rsid w:val="725B1922"/>
    <w:rsid w:val="725D51E5"/>
    <w:rsid w:val="725E2D0C"/>
    <w:rsid w:val="725F0F5E"/>
    <w:rsid w:val="72665015"/>
    <w:rsid w:val="726A1BC4"/>
    <w:rsid w:val="726B230B"/>
    <w:rsid w:val="726C5429"/>
    <w:rsid w:val="726C71D7"/>
    <w:rsid w:val="72707DAC"/>
    <w:rsid w:val="72816C69"/>
    <w:rsid w:val="72882E99"/>
    <w:rsid w:val="728C48AA"/>
    <w:rsid w:val="728C5ACB"/>
    <w:rsid w:val="72904286"/>
    <w:rsid w:val="72936E59"/>
    <w:rsid w:val="72956012"/>
    <w:rsid w:val="729606F7"/>
    <w:rsid w:val="72987FCC"/>
    <w:rsid w:val="729A2361"/>
    <w:rsid w:val="729C6539"/>
    <w:rsid w:val="729F5FBF"/>
    <w:rsid w:val="72A97C35"/>
    <w:rsid w:val="72AC1CC9"/>
    <w:rsid w:val="72AE5447"/>
    <w:rsid w:val="72AE77EF"/>
    <w:rsid w:val="72B34E05"/>
    <w:rsid w:val="72B50B7E"/>
    <w:rsid w:val="72B62B48"/>
    <w:rsid w:val="72B666A4"/>
    <w:rsid w:val="72BA2638"/>
    <w:rsid w:val="72BE5B52"/>
    <w:rsid w:val="72C25048"/>
    <w:rsid w:val="72C47013"/>
    <w:rsid w:val="72C6613C"/>
    <w:rsid w:val="72C74D55"/>
    <w:rsid w:val="72C963D7"/>
    <w:rsid w:val="72CA214F"/>
    <w:rsid w:val="72CE1C3F"/>
    <w:rsid w:val="72D415CB"/>
    <w:rsid w:val="72E55436"/>
    <w:rsid w:val="72E93FB0"/>
    <w:rsid w:val="72EE5EB4"/>
    <w:rsid w:val="72FA682C"/>
    <w:rsid w:val="72FF004B"/>
    <w:rsid w:val="7305680A"/>
    <w:rsid w:val="73092C77"/>
    <w:rsid w:val="730B7D67"/>
    <w:rsid w:val="731952F8"/>
    <w:rsid w:val="731955B0"/>
    <w:rsid w:val="731C106D"/>
    <w:rsid w:val="731F693F"/>
    <w:rsid w:val="73214465"/>
    <w:rsid w:val="73223D39"/>
    <w:rsid w:val="73274E1B"/>
    <w:rsid w:val="732950C8"/>
    <w:rsid w:val="733028FA"/>
    <w:rsid w:val="733046A8"/>
    <w:rsid w:val="73320EF1"/>
    <w:rsid w:val="73382F9D"/>
    <w:rsid w:val="7339620E"/>
    <w:rsid w:val="73552033"/>
    <w:rsid w:val="735A7977"/>
    <w:rsid w:val="735E0012"/>
    <w:rsid w:val="735F4F8D"/>
    <w:rsid w:val="73612AB3"/>
    <w:rsid w:val="736600CA"/>
    <w:rsid w:val="736A6C8D"/>
    <w:rsid w:val="736E51D0"/>
    <w:rsid w:val="736F3422"/>
    <w:rsid w:val="73702CF6"/>
    <w:rsid w:val="73770529"/>
    <w:rsid w:val="73832A2A"/>
    <w:rsid w:val="738467A2"/>
    <w:rsid w:val="738F66DC"/>
    <w:rsid w:val="73903399"/>
    <w:rsid w:val="7397254D"/>
    <w:rsid w:val="73A34E7A"/>
    <w:rsid w:val="73A464F3"/>
    <w:rsid w:val="73A66718"/>
    <w:rsid w:val="73AB01D2"/>
    <w:rsid w:val="73AD3F4B"/>
    <w:rsid w:val="73B2330F"/>
    <w:rsid w:val="73B76B77"/>
    <w:rsid w:val="73B952C1"/>
    <w:rsid w:val="73BA35D2"/>
    <w:rsid w:val="73BD4920"/>
    <w:rsid w:val="73BD5E39"/>
    <w:rsid w:val="73C33311"/>
    <w:rsid w:val="73C66DBA"/>
    <w:rsid w:val="73D634A1"/>
    <w:rsid w:val="73DE4104"/>
    <w:rsid w:val="73DE5EB2"/>
    <w:rsid w:val="73E3796C"/>
    <w:rsid w:val="73E9464B"/>
    <w:rsid w:val="73EB6821"/>
    <w:rsid w:val="73EC1566"/>
    <w:rsid w:val="73ED4347"/>
    <w:rsid w:val="73ED5B9C"/>
    <w:rsid w:val="73F12089"/>
    <w:rsid w:val="73FB4CB6"/>
    <w:rsid w:val="73FC7F8E"/>
    <w:rsid w:val="73FF7F20"/>
    <w:rsid w:val="74024296"/>
    <w:rsid w:val="74026044"/>
    <w:rsid w:val="7404164C"/>
    <w:rsid w:val="740578E3"/>
    <w:rsid w:val="74065409"/>
    <w:rsid w:val="740A6CA7"/>
    <w:rsid w:val="740C0C71"/>
    <w:rsid w:val="740C1F7B"/>
    <w:rsid w:val="74111FA4"/>
    <w:rsid w:val="74143FCA"/>
    <w:rsid w:val="74213FF1"/>
    <w:rsid w:val="7423420D"/>
    <w:rsid w:val="74251D33"/>
    <w:rsid w:val="74270809"/>
    <w:rsid w:val="742835D1"/>
    <w:rsid w:val="743F1B14"/>
    <w:rsid w:val="74406B6D"/>
    <w:rsid w:val="744E128A"/>
    <w:rsid w:val="744F68C2"/>
    <w:rsid w:val="744F70E2"/>
    <w:rsid w:val="74504EE5"/>
    <w:rsid w:val="74512B28"/>
    <w:rsid w:val="74530D95"/>
    <w:rsid w:val="745A2D83"/>
    <w:rsid w:val="745A3D0B"/>
    <w:rsid w:val="745D69B0"/>
    <w:rsid w:val="745E6FF3"/>
    <w:rsid w:val="74626AE3"/>
    <w:rsid w:val="74687E72"/>
    <w:rsid w:val="746D7236"/>
    <w:rsid w:val="746E36DA"/>
    <w:rsid w:val="746F2FAE"/>
    <w:rsid w:val="74706B35"/>
    <w:rsid w:val="747F7695"/>
    <w:rsid w:val="74813D65"/>
    <w:rsid w:val="74832F17"/>
    <w:rsid w:val="74837136"/>
    <w:rsid w:val="748527D2"/>
    <w:rsid w:val="748702F8"/>
    <w:rsid w:val="74871911"/>
    <w:rsid w:val="7487479C"/>
    <w:rsid w:val="74884070"/>
    <w:rsid w:val="748976D4"/>
    <w:rsid w:val="748C3298"/>
    <w:rsid w:val="749B1FF5"/>
    <w:rsid w:val="749E2301"/>
    <w:rsid w:val="74A52E74"/>
    <w:rsid w:val="74A76BEC"/>
    <w:rsid w:val="74A964C0"/>
    <w:rsid w:val="74B60BDD"/>
    <w:rsid w:val="74B960D4"/>
    <w:rsid w:val="74BB2697"/>
    <w:rsid w:val="74BB4445"/>
    <w:rsid w:val="74C07CAE"/>
    <w:rsid w:val="74C23A26"/>
    <w:rsid w:val="74C74B98"/>
    <w:rsid w:val="74C96B62"/>
    <w:rsid w:val="74CB0B2C"/>
    <w:rsid w:val="74CB28DA"/>
    <w:rsid w:val="74CF1C9F"/>
    <w:rsid w:val="74D07EF1"/>
    <w:rsid w:val="74DD43BC"/>
    <w:rsid w:val="74DF0134"/>
    <w:rsid w:val="74E03EAC"/>
    <w:rsid w:val="74EB4D2A"/>
    <w:rsid w:val="74EE0377"/>
    <w:rsid w:val="74F11C15"/>
    <w:rsid w:val="74F33BDF"/>
    <w:rsid w:val="74F37056"/>
    <w:rsid w:val="74F51705"/>
    <w:rsid w:val="74F6547D"/>
    <w:rsid w:val="74F82FA3"/>
    <w:rsid w:val="74FF2584"/>
    <w:rsid w:val="750202C6"/>
    <w:rsid w:val="75022074"/>
    <w:rsid w:val="75023E22"/>
    <w:rsid w:val="75047B9A"/>
    <w:rsid w:val="75063912"/>
    <w:rsid w:val="75091655"/>
    <w:rsid w:val="75183646"/>
    <w:rsid w:val="751B62C6"/>
    <w:rsid w:val="75220800"/>
    <w:rsid w:val="75295853"/>
    <w:rsid w:val="752C70F1"/>
    <w:rsid w:val="75322959"/>
    <w:rsid w:val="75371D1E"/>
    <w:rsid w:val="75383809"/>
    <w:rsid w:val="753C37D8"/>
    <w:rsid w:val="753C5586"/>
    <w:rsid w:val="754937FF"/>
    <w:rsid w:val="754B3A1B"/>
    <w:rsid w:val="755328D0"/>
    <w:rsid w:val="755521A4"/>
    <w:rsid w:val="7555428F"/>
    <w:rsid w:val="75556648"/>
    <w:rsid w:val="75587EE6"/>
    <w:rsid w:val="755A3C5E"/>
    <w:rsid w:val="75630D65"/>
    <w:rsid w:val="75644ADD"/>
    <w:rsid w:val="756A7006"/>
    <w:rsid w:val="756C570E"/>
    <w:rsid w:val="75734D20"/>
    <w:rsid w:val="757765BE"/>
    <w:rsid w:val="757D0DB1"/>
    <w:rsid w:val="75841B9A"/>
    <w:rsid w:val="75846F2D"/>
    <w:rsid w:val="75871AF2"/>
    <w:rsid w:val="758753A2"/>
    <w:rsid w:val="758B6A31"/>
    <w:rsid w:val="75963A07"/>
    <w:rsid w:val="75970A0E"/>
    <w:rsid w:val="75975C2C"/>
    <w:rsid w:val="75994786"/>
    <w:rsid w:val="759B4247"/>
    <w:rsid w:val="75A31161"/>
    <w:rsid w:val="75A60C51"/>
    <w:rsid w:val="75A849CA"/>
    <w:rsid w:val="75AD1C8E"/>
    <w:rsid w:val="75B504F6"/>
    <w:rsid w:val="75B55338"/>
    <w:rsid w:val="75B72E5F"/>
    <w:rsid w:val="75BF69D2"/>
    <w:rsid w:val="75C20215"/>
    <w:rsid w:val="75CB4B5C"/>
    <w:rsid w:val="75CC281A"/>
    <w:rsid w:val="75CD2682"/>
    <w:rsid w:val="75D94B83"/>
    <w:rsid w:val="75DE03EB"/>
    <w:rsid w:val="75DF4480"/>
    <w:rsid w:val="75E9531C"/>
    <w:rsid w:val="75EB2B08"/>
    <w:rsid w:val="75EF084A"/>
    <w:rsid w:val="75F220E9"/>
    <w:rsid w:val="75FB4C90"/>
    <w:rsid w:val="75FB71EF"/>
    <w:rsid w:val="75FC4D15"/>
    <w:rsid w:val="75FE6CDF"/>
    <w:rsid w:val="760033A0"/>
    <w:rsid w:val="76035791"/>
    <w:rsid w:val="76051E1C"/>
    <w:rsid w:val="76087764"/>
    <w:rsid w:val="760E26D0"/>
    <w:rsid w:val="7611454B"/>
    <w:rsid w:val="76206C56"/>
    <w:rsid w:val="762542C9"/>
    <w:rsid w:val="76290991"/>
    <w:rsid w:val="762B5B95"/>
    <w:rsid w:val="76397D18"/>
    <w:rsid w:val="763E5341"/>
    <w:rsid w:val="7645046A"/>
    <w:rsid w:val="76481D09"/>
    <w:rsid w:val="764F12E9"/>
    <w:rsid w:val="764F3097"/>
    <w:rsid w:val="765661D4"/>
    <w:rsid w:val="765B3492"/>
    <w:rsid w:val="765C3842"/>
    <w:rsid w:val="76610B37"/>
    <w:rsid w:val="76684159"/>
    <w:rsid w:val="767A295A"/>
    <w:rsid w:val="767B5542"/>
    <w:rsid w:val="76832D41"/>
    <w:rsid w:val="768371E5"/>
    <w:rsid w:val="768A40CF"/>
    <w:rsid w:val="768C42EB"/>
    <w:rsid w:val="768E1E11"/>
    <w:rsid w:val="768F16E6"/>
    <w:rsid w:val="769413F2"/>
    <w:rsid w:val="769431A0"/>
    <w:rsid w:val="76955DBF"/>
    <w:rsid w:val="769A3190"/>
    <w:rsid w:val="769D2054"/>
    <w:rsid w:val="76A21419"/>
    <w:rsid w:val="76A827A7"/>
    <w:rsid w:val="76AF7FDA"/>
    <w:rsid w:val="76B37ACA"/>
    <w:rsid w:val="76B455F0"/>
    <w:rsid w:val="76B63116"/>
    <w:rsid w:val="76B80C3C"/>
    <w:rsid w:val="76B9675B"/>
    <w:rsid w:val="76BB5394"/>
    <w:rsid w:val="76BD26F7"/>
    <w:rsid w:val="76C310FF"/>
    <w:rsid w:val="76C330A2"/>
    <w:rsid w:val="76C515AB"/>
    <w:rsid w:val="76CA0970"/>
    <w:rsid w:val="76CD220E"/>
    <w:rsid w:val="76D3271A"/>
    <w:rsid w:val="76D37824"/>
    <w:rsid w:val="76D6589C"/>
    <w:rsid w:val="76D8308D"/>
    <w:rsid w:val="76D96E05"/>
    <w:rsid w:val="76DA32A9"/>
    <w:rsid w:val="76E004C5"/>
    <w:rsid w:val="76E166C7"/>
    <w:rsid w:val="76E45ED5"/>
    <w:rsid w:val="76E47C83"/>
    <w:rsid w:val="76E539FB"/>
    <w:rsid w:val="76EC08E6"/>
    <w:rsid w:val="76F10F23"/>
    <w:rsid w:val="76F61765"/>
    <w:rsid w:val="76F679B7"/>
    <w:rsid w:val="76F8372F"/>
    <w:rsid w:val="76FA11CE"/>
    <w:rsid w:val="76FA74A7"/>
    <w:rsid w:val="77075720"/>
    <w:rsid w:val="770C71DA"/>
    <w:rsid w:val="770F7D6C"/>
    <w:rsid w:val="77130569"/>
    <w:rsid w:val="77132EC0"/>
    <w:rsid w:val="771340C5"/>
    <w:rsid w:val="77170E5D"/>
    <w:rsid w:val="771A42A0"/>
    <w:rsid w:val="771C58EC"/>
    <w:rsid w:val="7725204A"/>
    <w:rsid w:val="77253DF8"/>
    <w:rsid w:val="772A0A99"/>
    <w:rsid w:val="772A7D63"/>
    <w:rsid w:val="772E0B22"/>
    <w:rsid w:val="772E7358"/>
    <w:rsid w:val="77304C77"/>
    <w:rsid w:val="773329B9"/>
    <w:rsid w:val="77334767"/>
    <w:rsid w:val="773A78A3"/>
    <w:rsid w:val="77411B64"/>
    <w:rsid w:val="774372A7"/>
    <w:rsid w:val="7746449A"/>
    <w:rsid w:val="774723A6"/>
    <w:rsid w:val="77473EDB"/>
    <w:rsid w:val="774C5829"/>
    <w:rsid w:val="774E4232"/>
    <w:rsid w:val="774F4914"/>
    <w:rsid w:val="7750356B"/>
    <w:rsid w:val="77560CF2"/>
    <w:rsid w:val="775B5A6C"/>
    <w:rsid w:val="775D3592"/>
    <w:rsid w:val="775F730A"/>
    <w:rsid w:val="776269EE"/>
    <w:rsid w:val="77626DFA"/>
    <w:rsid w:val="77666601"/>
    <w:rsid w:val="77674410"/>
    <w:rsid w:val="77676FAE"/>
    <w:rsid w:val="776B5CAF"/>
    <w:rsid w:val="776B63CA"/>
    <w:rsid w:val="77734B91"/>
    <w:rsid w:val="777771CB"/>
    <w:rsid w:val="777A5235"/>
    <w:rsid w:val="777E7DB8"/>
    <w:rsid w:val="7782124A"/>
    <w:rsid w:val="778D0189"/>
    <w:rsid w:val="7791148D"/>
    <w:rsid w:val="779F3BAA"/>
    <w:rsid w:val="77A13DC6"/>
    <w:rsid w:val="77A25DA7"/>
    <w:rsid w:val="77A47413"/>
    <w:rsid w:val="77A74E6F"/>
    <w:rsid w:val="77AF64E3"/>
    <w:rsid w:val="77B04009"/>
    <w:rsid w:val="77B238DE"/>
    <w:rsid w:val="77B46D87"/>
    <w:rsid w:val="77BE5B6D"/>
    <w:rsid w:val="77C11D73"/>
    <w:rsid w:val="77C344BB"/>
    <w:rsid w:val="77C41863"/>
    <w:rsid w:val="77C74F70"/>
    <w:rsid w:val="77C96E79"/>
    <w:rsid w:val="77CE3EB8"/>
    <w:rsid w:val="77CF26E1"/>
    <w:rsid w:val="77D221D2"/>
    <w:rsid w:val="77D23F80"/>
    <w:rsid w:val="77D870BC"/>
    <w:rsid w:val="77DC4DFE"/>
    <w:rsid w:val="77E31CE9"/>
    <w:rsid w:val="77EF4F7B"/>
    <w:rsid w:val="77F04406"/>
    <w:rsid w:val="77F24622"/>
    <w:rsid w:val="77F35CA4"/>
    <w:rsid w:val="77F82E0D"/>
    <w:rsid w:val="780A371A"/>
    <w:rsid w:val="78151FB5"/>
    <w:rsid w:val="782F4F2E"/>
    <w:rsid w:val="7831514A"/>
    <w:rsid w:val="7836450F"/>
    <w:rsid w:val="783C3AEF"/>
    <w:rsid w:val="783E1615"/>
    <w:rsid w:val="78414C61"/>
    <w:rsid w:val="7842117D"/>
    <w:rsid w:val="78450BF6"/>
    <w:rsid w:val="78463590"/>
    <w:rsid w:val="784715F1"/>
    <w:rsid w:val="784D1858"/>
    <w:rsid w:val="78616685"/>
    <w:rsid w:val="78623556"/>
    <w:rsid w:val="786F5C73"/>
    <w:rsid w:val="787B5E45"/>
    <w:rsid w:val="787D213D"/>
    <w:rsid w:val="787E1A12"/>
    <w:rsid w:val="787E7C64"/>
    <w:rsid w:val="788175AC"/>
    <w:rsid w:val="788259A6"/>
    <w:rsid w:val="78961451"/>
    <w:rsid w:val="789631FF"/>
    <w:rsid w:val="789E20B4"/>
    <w:rsid w:val="789F3ABC"/>
    <w:rsid w:val="78A07BDA"/>
    <w:rsid w:val="78A3591C"/>
    <w:rsid w:val="78A91184"/>
    <w:rsid w:val="78B237F7"/>
    <w:rsid w:val="78B673FD"/>
    <w:rsid w:val="78B83176"/>
    <w:rsid w:val="78B95140"/>
    <w:rsid w:val="78C53AE4"/>
    <w:rsid w:val="78C55892"/>
    <w:rsid w:val="78C733B9"/>
    <w:rsid w:val="78C7785D"/>
    <w:rsid w:val="78CA2EA9"/>
    <w:rsid w:val="78CD5EE1"/>
    <w:rsid w:val="78D635FC"/>
    <w:rsid w:val="78D930EC"/>
    <w:rsid w:val="78D97D02"/>
    <w:rsid w:val="78DB50B6"/>
    <w:rsid w:val="78E51A91"/>
    <w:rsid w:val="78EA354B"/>
    <w:rsid w:val="78EA70A7"/>
    <w:rsid w:val="78F16688"/>
    <w:rsid w:val="78F46178"/>
    <w:rsid w:val="78F61520"/>
    <w:rsid w:val="78F63854"/>
    <w:rsid w:val="78F9378E"/>
    <w:rsid w:val="78F966D4"/>
    <w:rsid w:val="78FB7506"/>
    <w:rsid w:val="79075EAB"/>
    <w:rsid w:val="790A513A"/>
    <w:rsid w:val="790A5489"/>
    <w:rsid w:val="791055A7"/>
    <w:rsid w:val="79132AA2"/>
    <w:rsid w:val="79134850"/>
    <w:rsid w:val="791365FE"/>
    <w:rsid w:val="791800B8"/>
    <w:rsid w:val="791B1956"/>
    <w:rsid w:val="791F1447"/>
    <w:rsid w:val="79295E21"/>
    <w:rsid w:val="793B7903"/>
    <w:rsid w:val="794013BD"/>
    <w:rsid w:val="7945303A"/>
    <w:rsid w:val="79471DEA"/>
    <w:rsid w:val="794C7D62"/>
    <w:rsid w:val="794E7636"/>
    <w:rsid w:val="79517126"/>
    <w:rsid w:val="79532E9E"/>
    <w:rsid w:val="79541EC0"/>
    <w:rsid w:val="79556C16"/>
    <w:rsid w:val="795737BC"/>
    <w:rsid w:val="795804B5"/>
    <w:rsid w:val="795F7A95"/>
    <w:rsid w:val="796706F8"/>
    <w:rsid w:val="796C3F60"/>
    <w:rsid w:val="796E1A86"/>
    <w:rsid w:val="796F6849"/>
    <w:rsid w:val="79705297"/>
    <w:rsid w:val="79741F2C"/>
    <w:rsid w:val="79751067"/>
    <w:rsid w:val="797846B3"/>
    <w:rsid w:val="798824E8"/>
    <w:rsid w:val="79915775"/>
    <w:rsid w:val="799C05EC"/>
    <w:rsid w:val="799D05BD"/>
    <w:rsid w:val="79A942BB"/>
    <w:rsid w:val="79AB6836"/>
    <w:rsid w:val="79AC0800"/>
    <w:rsid w:val="79BC4EE7"/>
    <w:rsid w:val="79C93E2E"/>
    <w:rsid w:val="79CB6ED9"/>
    <w:rsid w:val="79CD2C51"/>
    <w:rsid w:val="79CE4C1B"/>
    <w:rsid w:val="79D00993"/>
    <w:rsid w:val="79D272E4"/>
    <w:rsid w:val="79D815F5"/>
    <w:rsid w:val="79DC2E94"/>
    <w:rsid w:val="79DC7338"/>
    <w:rsid w:val="79E1494E"/>
    <w:rsid w:val="79E166FC"/>
    <w:rsid w:val="79E461EC"/>
    <w:rsid w:val="79F503F9"/>
    <w:rsid w:val="79F53F55"/>
    <w:rsid w:val="7A0B19CB"/>
    <w:rsid w:val="7A0C22A9"/>
    <w:rsid w:val="7A0D74F1"/>
    <w:rsid w:val="7A0E5017"/>
    <w:rsid w:val="7A122040"/>
    <w:rsid w:val="7A170121"/>
    <w:rsid w:val="7A1800DC"/>
    <w:rsid w:val="7A1C5986"/>
    <w:rsid w:val="7A212F9C"/>
    <w:rsid w:val="7A214D4A"/>
    <w:rsid w:val="7A252A8D"/>
    <w:rsid w:val="7A2F7467"/>
    <w:rsid w:val="7A301431"/>
    <w:rsid w:val="7A344A7E"/>
    <w:rsid w:val="7A34579D"/>
    <w:rsid w:val="7A356A48"/>
    <w:rsid w:val="7A3F4116"/>
    <w:rsid w:val="7A431165"/>
    <w:rsid w:val="7A434CC1"/>
    <w:rsid w:val="7A460C55"/>
    <w:rsid w:val="7A4951D0"/>
    <w:rsid w:val="7A4A42A1"/>
    <w:rsid w:val="7A4F18B8"/>
    <w:rsid w:val="7A552C46"/>
    <w:rsid w:val="7A5F5873"/>
    <w:rsid w:val="7A61783D"/>
    <w:rsid w:val="7A6A66F1"/>
    <w:rsid w:val="7A6D4434"/>
    <w:rsid w:val="7A6F1F5A"/>
    <w:rsid w:val="7A7237F8"/>
    <w:rsid w:val="7A74131E"/>
    <w:rsid w:val="7A742F0C"/>
    <w:rsid w:val="7A7632E8"/>
    <w:rsid w:val="7A770E0E"/>
    <w:rsid w:val="7A8157E9"/>
    <w:rsid w:val="7A840769"/>
    <w:rsid w:val="7A88328F"/>
    <w:rsid w:val="7A8B6668"/>
    <w:rsid w:val="7A8D23E0"/>
    <w:rsid w:val="7A927D1C"/>
    <w:rsid w:val="7A9814B1"/>
    <w:rsid w:val="7A9E45ED"/>
    <w:rsid w:val="7AA31C03"/>
    <w:rsid w:val="7AAA2F92"/>
    <w:rsid w:val="7AB14320"/>
    <w:rsid w:val="7AB47FDC"/>
    <w:rsid w:val="7AB61937"/>
    <w:rsid w:val="7AC1208A"/>
    <w:rsid w:val="7AC33D0E"/>
    <w:rsid w:val="7AC34054"/>
    <w:rsid w:val="7AC919B3"/>
    <w:rsid w:val="7ACA7190"/>
    <w:rsid w:val="7ACB0D78"/>
    <w:rsid w:val="7ACC115A"/>
    <w:rsid w:val="7AD677C4"/>
    <w:rsid w:val="7AD87AFF"/>
    <w:rsid w:val="7AD95625"/>
    <w:rsid w:val="7AE61E7C"/>
    <w:rsid w:val="7AE77D42"/>
    <w:rsid w:val="7AF4245F"/>
    <w:rsid w:val="7B02692A"/>
    <w:rsid w:val="7B0703E4"/>
    <w:rsid w:val="7B164183"/>
    <w:rsid w:val="7B166620"/>
    <w:rsid w:val="7B1D19B6"/>
    <w:rsid w:val="7B203254"/>
    <w:rsid w:val="7B213665"/>
    <w:rsid w:val="7B220D7A"/>
    <w:rsid w:val="7B242D44"/>
    <w:rsid w:val="7B272834"/>
    <w:rsid w:val="7B2C1BF9"/>
    <w:rsid w:val="7B2E5971"/>
    <w:rsid w:val="7B305E5F"/>
    <w:rsid w:val="7B310FBD"/>
    <w:rsid w:val="7B334D35"/>
    <w:rsid w:val="7B38234C"/>
    <w:rsid w:val="7B3D06D4"/>
    <w:rsid w:val="7B4056A4"/>
    <w:rsid w:val="7B407452"/>
    <w:rsid w:val="7B454A69"/>
    <w:rsid w:val="7B474C85"/>
    <w:rsid w:val="7B4927AB"/>
    <w:rsid w:val="7B4B6523"/>
    <w:rsid w:val="7B4F7139"/>
    <w:rsid w:val="7B4F7695"/>
    <w:rsid w:val="7B51165F"/>
    <w:rsid w:val="7B5178B1"/>
    <w:rsid w:val="7B551150"/>
    <w:rsid w:val="7B564EC8"/>
    <w:rsid w:val="7B566C76"/>
    <w:rsid w:val="7B5B428C"/>
    <w:rsid w:val="7B5B603A"/>
    <w:rsid w:val="7B643141"/>
    <w:rsid w:val="7B65510B"/>
    <w:rsid w:val="7B657670"/>
    <w:rsid w:val="7B670E83"/>
    <w:rsid w:val="7B687129"/>
    <w:rsid w:val="7B6E2211"/>
    <w:rsid w:val="7B71585E"/>
    <w:rsid w:val="7B754512"/>
    <w:rsid w:val="7B783090"/>
    <w:rsid w:val="7B784E3E"/>
    <w:rsid w:val="7B7F441F"/>
    <w:rsid w:val="7B7F627E"/>
    <w:rsid w:val="7B841A35"/>
    <w:rsid w:val="7B8437E3"/>
    <w:rsid w:val="7B8657AD"/>
    <w:rsid w:val="7B8B4B71"/>
    <w:rsid w:val="7B8C08E9"/>
    <w:rsid w:val="7B910921"/>
    <w:rsid w:val="7B963516"/>
    <w:rsid w:val="7B9B28DB"/>
    <w:rsid w:val="7B9D5293"/>
    <w:rsid w:val="7BA07EF1"/>
    <w:rsid w:val="7BA479E1"/>
    <w:rsid w:val="7BAA5331"/>
    <w:rsid w:val="7BAF307B"/>
    <w:rsid w:val="7BAF4676"/>
    <w:rsid w:val="7BB060FA"/>
    <w:rsid w:val="7BB73BB8"/>
    <w:rsid w:val="7BBC2F7D"/>
    <w:rsid w:val="7BC63DFB"/>
    <w:rsid w:val="7BC77B74"/>
    <w:rsid w:val="7BC8593E"/>
    <w:rsid w:val="7BC9569A"/>
    <w:rsid w:val="7BCB7664"/>
    <w:rsid w:val="7BCE0F02"/>
    <w:rsid w:val="7BD10B55"/>
    <w:rsid w:val="7BD81D81"/>
    <w:rsid w:val="7BDA3403"/>
    <w:rsid w:val="7BDD1145"/>
    <w:rsid w:val="7BE129E3"/>
    <w:rsid w:val="7BE14791"/>
    <w:rsid w:val="7BF070CA"/>
    <w:rsid w:val="7BF2699E"/>
    <w:rsid w:val="7BF32717"/>
    <w:rsid w:val="7BF53644"/>
    <w:rsid w:val="7BFA3AA5"/>
    <w:rsid w:val="7BFE6472"/>
    <w:rsid w:val="7C0466D2"/>
    <w:rsid w:val="7C0861C2"/>
    <w:rsid w:val="7C0E376A"/>
    <w:rsid w:val="7C0E60BC"/>
    <w:rsid w:val="7C0F05F0"/>
    <w:rsid w:val="7C122B9D"/>
    <w:rsid w:val="7C1F462F"/>
    <w:rsid w:val="7C266648"/>
    <w:rsid w:val="7C2E374F"/>
    <w:rsid w:val="7C2F41E4"/>
    <w:rsid w:val="7C2F70F7"/>
    <w:rsid w:val="7C305719"/>
    <w:rsid w:val="7C312B32"/>
    <w:rsid w:val="7C3945CD"/>
    <w:rsid w:val="7C52568F"/>
    <w:rsid w:val="7C572CA5"/>
    <w:rsid w:val="7C594C70"/>
    <w:rsid w:val="7C5E2286"/>
    <w:rsid w:val="7C635AEE"/>
    <w:rsid w:val="7C691C3D"/>
    <w:rsid w:val="7C6B04FF"/>
    <w:rsid w:val="7C725D31"/>
    <w:rsid w:val="7C765821"/>
    <w:rsid w:val="7C776EA4"/>
    <w:rsid w:val="7C787044"/>
    <w:rsid w:val="7C7E0232"/>
    <w:rsid w:val="7C835849"/>
    <w:rsid w:val="7C9C3264"/>
    <w:rsid w:val="7C9E0F7C"/>
    <w:rsid w:val="7CA43B5D"/>
    <w:rsid w:val="7CA51C63"/>
    <w:rsid w:val="7CA53A11"/>
    <w:rsid w:val="7CA81753"/>
    <w:rsid w:val="7CA9208F"/>
    <w:rsid w:val="7CAD6D69"/>
    <w:rsid w:val="7CB71996"/>
    <w:rsid w:val="7CBB76D8"/>
    <w:rsid w:val="7CBC6FAC"/>
    <w:rsid w:val="7CBE4E18"/>
    <w:rsid w:val="7CC04CEF"/>
    <w:rsid w:val="7CC12815"/>
    <w:rsid w:val="7CC7607D"/>
    <w:rsid w:val="7CCA16C9"/>
    <w:rsid w:val="7CCC36A5"/>
    <w:rsid w:val="7CCD1AF1"/>
    <w:rsid w:val="7CCF5D36"/>
    <w:rsid w:val="7CD2366F"/>
    <w:rsid w:val="7CD662C0"/>
    <w:rsid w:val="7CDE33C7"/>
    <w:rsid w:val="7CDE6F23"/>
    <w:rsid w:val="7CE03AEA"/>
    <w:rsid w:val="7CE04A49"/>
    <w:rsid w:val="7CE502B1"/>
    <w:rsid w:val="7CE64029"/>
    <w:rsid w:val="7CEA3B1A"/>
    <w:rsid w:val="7CEC1640"/>
    <w:rsid w:val="7CEF1130"/>
    <w:rsid w:val="7CF74AF1"/>
    <w:rsid w:val="7CF76237"/>
    <w:rsid w:val="7CF90201"/>
    <w:rsid w:val="7D020E63"/>
    <w:rsid w:val="7D0C5A4B"/>
    <w:rsid w:val="7D0F3580"/>
    <w:rsid w:val="7D124E1E"/>
    <w:rsid w:val="7D177DAE"/>
    <w:rsid w:val="7D2001E2"/>
    <w:rsid w:val="7D272678"/>
    <w:rsid w:val="7D284642"/>
    <w:rsid w:val="7D2A2168"/>
    <w:rsid w:val="7D362428"/>
    <w:rsid w:val="7D364FB1"/>
    <w:rsid w:val="7D386A2B"/>
    <w:rsid w:val="7D393EC9"/>
    <w:rsid w:val="7D3B71BF"/>
    <w:rsid w:val="7D3C0E62"/>
    <w:rsid w:val="7D47505C"/>
    <w:rsid w:val="7D4A1BEA"/>
    <w:rsid w:val="7D4E22FA"/>
    <w:rsid w:val="7D4F1BCF"/>
    <w:rsid w:val="7D4F6073"/>
    <w:rsid w:val="7D5470E9"/>
    <w:rsid w:val="7D571797"/>
    <w:rsid w:val="7D5F62B6"/>
    <w:rsid w:val="7D601890"/>
    <w:rsid w:val="7D6531A0"/>
    <w:rsid w:val="7D697134"/>
    <w:rsid w:val="7D6C09D3"/>
    <w:rsid w:val="7D6C452F"/>
    <w:rsid w:val="7D7606CA"/>
    <w:rsid w:val="7D7971EC"/>
    <w:rsid w:val="7D7A30EF"/>
    <w:rsid w:val="7D7B6E68"/>
    <w:rsid w:val="7D821FA4"/>
    <w:rsid w:val="7D8C4BD1"/>
    <w:rsid w:val="7D937D0D"/>
    <w:rsid w:val="7D943A85"/>
    <w:rsid w:val="7D9D492A"/>
    <w:rsid w:val="7DA939D5"/>
    <w:rsid w:val="7DAC7021"/>
    <w:rsid w:val="7DB008BF"/>
    <w:rsid w:val="7DB24CBB"/>
    <w:rsid w:val="7DB52379"/>
    <w:rsid w:val="7DB639FC"/>
    <w:rsid w:val="7DB83C18"/>
    <w:rsid w:val="7DBA34EC"/>
    <w:rsid w:val="7DBB7A99"/>
    <w:rsid w:val="7DBD4D8A"/>
    <w:rsid w:val="7DCA234E"/>
    <w:rsid w:val="7DCB56F9"/>
    <w:rsid w:val="7DCD145A"/>
    <w:rsid w:val="7DD32800"/>
    <w:rsid w:val="7DDB3201"/>
    <w:rsid w:val="7DDF2F52"/>
    <w:rsid w:val="7DDF73F6"/>
    <w:rsid w:val="7DE240D1"/>
    <w:rsid w:val="7DE33B76"/>
    <w:rsid w:val="7DE642E1"/>
    <w:rsid w:val="7DED6750"/>
    <w:rsid w:val="7DEE7639"/>
    <w:rsid w:val="7DF10ED8"/>
    <w:rsid w:val="7DF804B8"/>
    <w:rsid w:val="7DF82266"/>
    <w:rsid w:val="7DFD5ACF"/>
    <w:rsid w:val="7DFD787D"/>
    <w:rsid w:val="7E01111B"/>
    <w:rsid w:val="7E0230E5"/>
    <w:rsid w:val="7E062BD5"/>
    <w:rsid w:val="7E0A7833"/>
    <w:rsid w:val="7E0C3DA9"/>
    <w:rsid w:val="7E1075B0"/>
    <w:rsid w:val="7E12157A"/>
    <w:rsid w:val="7E127378"/>
    <w:rsid w:val="7E1D1CCD"/>
    <w:rsid w:val="7E1F48B0"/>
    <w:rsid w:val="7E221091"/>
    <w:rsid w:val="7E307C52"/>
    <w:rsid w:val="7E33504C"/>
    <w:rsid w:val="7E374B3D"/>
    <w:rsid w:val="7E3D1A27"/>
    <w:rsid w:val="7E3D777C"/>
    <w:rsid w:val="7E3F5199"/>
    <w:rsid w:val="7E413C0D"/>
    <w:rsid w:val="7E417769"/>
    <w:rsid w:val="7E464D80"/>
    <w:rsid w:val="7E470AF8"/>
    <w:rsid w:val="7E4E00D8"/>
    <w:rsid w:val="7E53128A"/>
    <w:rsid w:val="7E553215"/>
    <w:rsid w:val="7E582D05"/>
    <w:rsid w:val="7E585B69"/>
    <w:rsid w:val="7E631ECC"/>
    <w:rsid w:val="7E6416AA"/>
    <w:rsid w:val="7E663674"/>
    <w:rsid w:val="7E696CC0"/>
    <w:rsid w:val="7E6B2A38"/>
    <w:rsid w:val="7E6B63B4"/>
    <w:rsid w:val="7E7736B9"/>
    <w:rsid w:val="7E8378ED"/>
    <w:rsid w:val="7E8A5AFB"/>
    <w:rsid w:val="7E8E1295"/>
    <w:rsid w:val="7E956EBF"/>
    <w:rsid w:val="7E957AB5"/>
    <w:rsid w:val="7E9B50BE"/>
    <w:rsid w:val="7E9F26E2"/>
    <w:rsid w:val="7EA128FE"/>
    <w:rsid w:val="7EAA6772"/>
    <w:rsid w:val="7EAB72D9"/>
    <w:rsid w:val="7EB04F62"/>
    <w:rsid w:val="7EB20667"/>
    <w:rsid w:val="7EB443DF"/>
    <w:rsid w:val="7EB50157"/>
    <w:rsid w:val="7EBE1BC2"/>
    <w:rsid w:val="7EBE1E8F"/>
    <w:rsid w:val="7EC00FD6"/>
    <w:rsid w:val="7EC02D84"/>
    <w:rsid w:val="7EC363D0"/>
    <w:rsid w:val="7ECF1219"/>
    <w:rsid w:val="7ECF22A9"/>
    <w:rsid w:val="7ED56104"/>
    <w:rsid w:val="7ED625A7"/>
    <w:rsid w:val="7ED734A1"/>
    <w:rsid w:val="7ED76231"/>
    <w:rsid w:val="7ED93E46"/>
    <w:rsid w:val="7EDD1F90"/>
    <w:rsid w:val="7EE30820"/>
    <w:rsid w:val="7EE50A3C"/>
    <w:rsid w:val="7EED5B43"/>
    <w:rsid w:val="7EEF28C8"/>
    <w:rsid w:val="7F011967"/>
    <w:rsid w:val="7F0215EE"/>
    <w:rsid w:val="7F125C86"/>
    <w:rsid w:val="7F127358"/>
    <w:rsid w:val="7F151103"/>
    <w:rsid w:val="7F1660F0"/>
    <w:rsid w:val="7F166E48"/>
    <w:rsid w:val="7F17671C"/>
    <w:rsid w:val="7F1B620C"/>
    <w:rsid w:val="7F231565"/>
    <w:rsid w:val="7F272563"/>
    <w:rsid w:val="7F28724F"/>
    <w:rsid w:val="7F323556"/>
    <w:rsid w:val="7F3350C2"/>
    <w:rsid w:val="7F370B6C"/>
    <w:rsid w:val="7F3834E8"/>
    <w:rsid w:val="7F3B065C"/>
    <w:rsid w:val="7F3C6B18"/>
    <w:rsid w:val="7F413799"/>
    <w:rsid w:val="7F4F5EB6"/>
    <w:rsid w:val="7F572FBC"/>
    <w:rsid w:val="7F581391"/>
    <w:rsid w:val="7F5B485B"/>
    <w:rsid w:val="7F625BE9"/>
    <w:rsid w:val="7F660086"/>
    <w:rsid w:val="7F683073"/>
    <w:rsid w:val="7F6851CA"/>
    <w:rsid w:val="7F6E0A32"/>
    <w:rsid w:val="7F741DC0"/>
    <w:rsid w:val="7F743B6E"/>
    <w:rsid w:val="7F74591C"/>
    <w:rsid w:val="7F7D2A23"/>
    <w:rsid w:val="7F7E04DA"/>
    <w:rsid w:val="7F84167B"/>
    <w:rsid w:val="7F842003"/>
    <w:rsid w:val="7F8518D8"/>
    <w:rsid w:val="7F8738A2"/>
    <w:rsid w:val="7F8A5140"/>
    <w:rsid w:val="7F8F4030"/>
    <w:rsid w:val="7F983D01"/>
    <w:rsid w:val="7F985AAF"/>
    <w:rsid w:val="7F9A2398"/>
    <w:rsid w:val="7FA91A6A"/>
    <w:rsid w:val="7FB25477"/>
    <w:rsid w:val="7FC36EC5"/>
    <w:rsid w:val="7FC56178"/>
    <w:rsid w:val="7FD46584"/>
    <w:rsid w:val="7FD665D7"/>
    <w:rsid w:val="7FDB2B1B"/>
    <w:rsid w:val="7FDD1714"/>
    <w:rsid w:val="7FE02FB2"/>
    <w:rsid w:val="7FE164A9"/>
    <w:rsid w:val="7FE4160A"/>
    <w:rsid w:val="7FE5681A"/>
    <w:rsid w:val="7FE603A8"/>
    <w:rsid w:val="7FF57A52"/>
    <w:rsid w:val="7FF802FC"/>
    <w:rsid w:val="7FF91661"/>
    <w:rsid w:val="7FFD4541"/>
    <w:rsid w:val="7FFF78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100" w:beforeLines="0" w:beforeAutospacing="1" w:after="100" w:afterLines="0" w:afterAutospacing="1"/>
      <w:jc w:val="left"/>
      <w:outlineLvl w:val="0"/>
    </w:pPr>
    <w:rPr>
      <w:rFonts w:hint="eastAsia" w:ascii="宋体" w:hAnsi="宋体" w:eastAsia="宋体" w:cs="宋体"/>
      <w:b/>
      <w:bCs/>
      <w:kern w:val="44"/>
      <w:sz w:val="48"/>
      <w:szCs w:val="48"/>
      <w:lang w:val="en-US" w:eastAsia="zh-CN" w:bidi="ar"/>
    </w:rPr>
  </w:style>
  <w:style w:type="character" w:default="1" w:styleId="10">
    <w:name w:val="Default Paragraph Font"/>
    <w:link w:val="11"/>
    <w:qFormat/>
    <w:uiPriority w:val="0"/>
    <w:rPr>
      <w:rFonts w:ascii="仿宋_GB2312" w:hAnsi="Verdana" w:eastAsia="仿宋_GB2312"/>
      <w:kern w:val="0"/>
      <w:sz w:val="32"/>
      <w:szCs w:val="32"/>
      <w:lang w:eastAsia="en-US"/>
    </w:rPr>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Date"/>
    <w:basedOn w:val="1"/>
    <w:next w:val="1"/>
    <w:qFormat/>
    <w:uiPriority w:val="0"/>
    <w:pPr>
      <w:ind w:left="100" w:leftChars="2500"/>
    </w:p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7">
    <w:name w:val="HTML Preformatted"/>
    <w:basedOn w:val="1"/>
    <w:unhideWhenUs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8">
    <w:name w:val="Normal (Web)"/>
    <w:basedOn w:val="1"/>
    <w:uiPriority w:val="0"/>
    <w:pPr>
      <w:jc w:val="left"/>
    </w:pPr>
    <w:rPr>
      <w:kern w:val="0"/>
      <w:sz w:val="24"/>
      <w:szCs w:val="24"/>
    </w:rPr>
  </w:style>
  <w:style w:type="paragraph" w:customStyle="1" w:styleId="11">
    <w:name w:val=" Char1"/>
    <w:basedOn w:val="1"/>
    <w:link w:val="10"/>
    <w:uiPriority w:val="0"/>
    <w:pPr>
      <w:widowControl/>
      <w:spacing w:after="160" w:afterLines="0" w:line="240" w:lineRule="exact"/>
      <w:jc w:val="left"/>
    </w:pPr>
    <w:rPr>
      <w:rFonts w:ascii="仿宋_GB2312" w:hAnsi="Verdana" w:eastAsia="仿宋_GB2312"/>
      <w:kern w:val="0"/>
      <w:sz w:val="32"/>
      <w:szCs w:val="32"/>
      <w:lang w:eastAsia="en-US"/>
    </w:rPr>
  </w:style>
  <w:style w:type="character" w:styleId="12">
    <w:name w:val="Strong"/>
    <w:basedOn w:val="10"/>
    <w:uiPriority w:val="0"/>
    <w:rPr>
      <w:b/>
      <w:szCs w:val="24"/>
    </w:rPr>
  </w:style>
  <w:style w:type="character" w:styleId="13">
    <w:name w:val="page number"/>
    <w:basedOn w:val="10"/>
    <w:uiPriority w:val="0"/>
  </w:style>
  <w:style w:type="character" w:customStyle="1" w:styleId="14">
    <w:name w:val="style1"/>
    <w:basedOn w:val="10"/>
    <w:uiPriority w:val="0"/>
  </w:style>
  <w:style w:type="character" w:customStyle="1" w:styleId="15">
    <w:name w:val="style3"/>
    <w:basedOn w:val="10"/>
    <w:uiPriority w:val="0"/>
  </w:style>
  <w:style w:type="character" w:customStyle="1" w:styleId="16">
    <w:name w:val="style7"/>
    <w:basedOn w:val="10"/>
    <w:uiPriority w:val="0"/>
  </w:style>
  <w:style w:type="character" w:customStyle="1" w:styleId="17">
    <w:name w:val="style15"/>
    <w:basedOn w:val="10"/>
    <w:uiPriority w:val="0"/>
  </w:style>
  <w:style w:type="paragraph" w:customStyle="1" w:styleId="18">
    <w:name w:val="style16"/>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19">
    <w:name w:val=" Char"/>
    <w:basedOn w:val="1"/>
    <w:uiPriority w:val="0"/>
    <w:rPr>
      <w:szCs w:val="24"/>
    </w:rPr>
  </w:style>
  <w:style w:type="paragraph" w:customStyle="1" w:styleId="20">
    <w:name w:val=" Char Char Char Char Char Char"/>
    <w:basedOn w:val="1"/>
    <w:uiPriority w:val="0"/>
    <w:pPr>
      <w:widowControl/>
      <w:spacing w:after="160" w:afterLines="0" w:line="240" w:lineRule="exact"/>
      <w:jc w:val="left"/>
    </w:pPr>
  </w:style>
  <w:style w:type="paragraph" w:customStyle="1" w:styleId="21">
    <w:name w:val="style19"/>
    <w:basedOn w:val="1"/>
    <w:uiPriority w:val="0"/>
    <w:pPr>
      <w:widowControl/>
      <w:spacing w:before="100" w:beforeLines="0" w:beforeAutospacing="1" w:after="100" w:afterLines="0" w:afterAutospacing="1"/>
      <w:jc w:val="left"/>
    </w:pPr>
    <w:rPr>
      <w:rFonts w:ascii="宋体" w:hAnsi="宋体" w:cs="宋体"/>
      <w:kern w:val="0"/>
      <w:sz w:val="24"/>
      <w:szCs w:val="24"/>
    </w:rPr>
  </w:style>
  <w:style w:type="paragraph" w:customStyle="1" w:styleId="22">
    <w:name w:val="p0"/>
    <w:basedOn w:val="1"/>
    <w:uiPriority w:val="0"/>
    <w:pPr>
      <w:widowControl/>
    </w:pPr>
    <w:rPr>
      <w:rFonts w:ascii="Calibri" w:hAnsi="Calibri" w:cs="宋体"/>
      <w:kern w:val="0"/>
      <w:szCs w:val="21"/>
    </w:rPr>
  </w:style>
  <w:style w:type="paragraph" w:customStyle="1" w:styleId="23">
    <w:name w:val="p15"/>
    <w:basedOn w:val="1"/>
    <w:uiPriority w:val="0"/>
    <w:pPr>
      <w:widowControl/>
      <w:spacing w:before="100" w:beforeLines="0" w:after="100" w:afterLines="0"/>
      <w:jc w:val="left"/>
    </w:pPr>
    <w:rPr>
      <w:rFonts w:ascii="宋体" w:hAnsi="宋体" w:cs="宋体"/>
      <w:kern w:val="0"/>
      <w:sz w:val="24"/>
      <w:szCs w:val="24"/>
    </w:rPr>
  </w:style>
  <w:style w:type="paragraph" w:customStyle="1" w:styleId="24">
    <w:name w:val=" Char1 Char Char Char1"/>
    <w:basedOn w:val="1"/>
    <w:uiPriority w:val="0"/>
    <w:pPr>
      <w:adjustRightInd/>
      <w:textAlignment w:val="auto"/>
    </w:pPr>
  </w:style>
  <w:style w:type="paragraph" w:customStyle="1" w:styleId="25">
    <w:name w:val="_Style 11"/>
    <w:basedOn w:val="1"/>
    <w:next w:val="1"/>
    <w:uiPriority w:val="0"/>
    <w:pPr>
      <w:spacing w:line="240" w:lineRule="atLeast"/>
      <w:ind w:left="420" w:firstLine="420"/>
      <w:jc w:val="left"/>
    </w:pPr>
  </w:style>
  <w:style w:type="paragraph" w:customStyle="1" w:styleId="26">
    <w:name w:val=" Char Char Char Char"/>
    <w:basedOn w:val="1"/>
    <w:uiPriority w:val="0"/>
    <w:pPr>
      <w:widowControl/>
      <w:spacing w:after="160" w:afterLines="0" w:line="240" w:lineRule="exact"/>
      <w:jc w:val="left"/>
    </w:pPr>
  </w:style>
  <w:style w:type="paragraph" w:customStyle="1" w:styleId="27">
    <w:name w:val="Normal (Web)"/>
    <w:basedOn w:val="1"/>
    <w:qFormat/>
    <w:uiPriority w:val="0"/>
    <w:rPr>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Company>微软中国</Company>
  <Pages>10</Pages>
  <Words>1852</Words>
  <Characters>1979</Characters>
  <Lines>21</Lines>
  <Paragraphs>6</Paragraphs>
  <TotalTime>38</TotalTime>
  <ScaleCrop>false</ScaleCrop>
  <LinksUpToDate>false</LinksUpToDate>
  <CharactersWithSpaces>2027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2017-01-10T10:04:00Z</dcterms:created>
  <dc:creator>微软用户</dc:creator>
  <cp:lastModifiedBy>谢晓君</cp:lastModifiedBy>
  <cp:lastPrinted>2023-10-30T02:23:00Z</cp:lastPrinted>
  <dcterms:modified xsi:type="dcterms:W3CDTF">2023-12-06T01:51:45Z</dcterms:modified>
  <dc:title>金财党组发〔2014〕3号</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035D1A29F10D4495BB5375AA357048E3_13</vt:lpwstr>
  </property>
</Properties>
</file>